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D82E9E" w14:textId="77777777" w:rsidR="007C187E" w:rsidRDefault="007C187E" w:rsidP="007C187E">
      <w:pPr>
        <w:pStyle w:val="FootnoteText"/>
      </w:pPr>
      <w:r>
        <w:t>Inferences and Assumptions Project</w:t>
      </w:r>
    </w:p>
    <w:p w14:paraId="59812E2D" w14:textId="77777777" w:rsidR="007C187E" w:rsidRDefault="007C187E" w:rsidP="007C187E">
      <w:pPr>
        <w:pStyle w:val="FootnoteText"/>
      </w:pPr>
      <w:r>
        <w:t xml:space="preserve">June </w:t>
      </w:r>
      <w:r w:rsidR="000E5B95">
        <w:t>30</w:t>
      </w:r>
      <w:r>
        <w:t>, 2022</w:t>
      </w:r>
    </w:p>
    <w:p w14:paraId="4BD558D3" w14:textId="77777777" w:rsidR="007C187E" w:rsidRDefault="007C187E" w:rsidP="007C187E">
      <w:pPr>
        <w:pStyle w:val="FootnoteText"/>
      </w:pPr>
    </w:p>
    <w:p w14:paraId="52BD86BF" w14:textId="77777777" w:rsidR="007C187E" w:rsidRPr="00E250AD" w:rsidRDefault="007C187E" w:rsidP="007C187E">
      <w:pPr>
        <w:pStyle w:val="FootnoteText"/>
        <w:jc w:val="center"/>
        <w:rPr>
          <w:b/>
          <w:bCs/>
          <w:sz w:val="28"/>
          <w:szCs w:val="28"/>
        </w:rPr>
      </w:pPr>
      <w:r>
        <w:rPr>
          <w:b/>
          <w:bCs/>
          <w:sz w:val="28"/>
          <w:szCs w:val="28"/>
        </w:rPr>
        <w:t>Assumption</w:t>
      </w:r>
      <w:r w:rsidR="00E323EF">
        <w:rPr>
          <w:b/>
          <w:bCs/>
          <w:sz w:val="28"/>
          <w:szCs w:val="28"/>
        </w:rPr>
        <w:t>s</w:t>
      </w:r>
      <w:r w:rsidRPr="00E250AD">
        <w:rPr>
          <w:b/>
          <w:bCs/>
          <w:sz w:val="28"/>
          <w:szCs w:val="28"/>
        </w:rPr>
        <w:t xml:space="preserve"> Codebook</w:t>
      </w:r>
    </w:p>
    <w:p w14:paraId="4BE71D09" w14:textId="77777777" w:rsidR="007C187E" w:rsidRDefault="007C187E" w:rsidP="007C187E">
      <w:pPr>
        <w:pStyle w:val="FootnoteText"/>
      </w:pPr>
    </w:p>
    <w:p w14:paraId="7C51BF54" w14:textId="77777777" w:rsidR="007C187E" w:rsidRDefault="007C187E" w:rsidP="007C187E">
      <w:pPr>
        <w:pStyle w:val="FootnoteText"/>
      </w:pPr>
    </w:p>
    <w:p w14:paraId="6725EA48" w14:textId="77777777" w:rsidR="007C187E" w:rsidRPr="008411EE" w:rsidRDefault="007C187E" w:rsidP="007C187E">
      <w:pPr>
        <w:pStyle w:val="FootnoteText"/>
        <w:rPr>
          <w:b/>
          <w:bCs/>
          <w:szCs w:val="24"/>
        </w:rPr>
      </w:pPr>
      <w:r w:rsidRPr="008411EE">
        <w:rPr>
          <w:b/>
          <w:bCs/>
          <w:szCs w:val="24"/>
        </w:rPr>
        <w:t>Overview</w:t>
      </w:r>
    </w:p>
    <w:p w14:paraId="3499B43C" w14:textId="77777777" w:rsidR="007C187E" w:rsidRDefault="007C187E" w:rsidP="007C187E">
      <w:pPr>
        <w:pStyle w:val="FootnoteText"/>
      </w:pPr>
    </w:p>
    <w:p w14:paraId="07A420BE" w14:textId="77777777" w:rsidR="007C187E" w:rsidRDefault="007C187E" w:rsidP="007C187E">
      <w:pPr>
        <w:pStyle w:val="FootnoteText"/>
      </w:pPr>
      <w:r>
        <w:t xml:space="preserve">Coders will be using a combination of </w:t>
      </w:r>
      <w:r w:rsidR="00070F88">
        <w:t>NVivo</w:t>
      </w:r>
      <w:r>
        <w:t xml:space="preserve"> 2020 and Excel software to ‘code’ decisions written by members of the Refugee Protection Division (RPD) of the Immigration and Refugee Board. As you will see, coders will use NVivo to review the first-level ‘Inference’ codes and will use Excel to capture their own ‘Assumption’ code decisions.</w:t>
      </w:r>
    </w:p>
    <w:p w14:paraId="3E88BC51" w14:textId="77777777" w:rsidR="007C187E" w:rsidRDefault="007C187E" w:rsidP="007C187E">
      <w:pPr>
        <w:pStyle w:val="FootnoteText"/>
        <w:rPr>
          <w:b/>
          <w:bCs/>
        </w:rPr>
      </w:pPr>
    </w:p>
    <w:p w14:paraId="1EAD381C" w14:textId="77777777" w:rsidR="007C187E" w:rsidRPr="00454D4D" w:rsidRDefault="007C187E" w:rsidP="007C187E">
      <w:pPr>
        <w:pStyle w:val="FootnoteText"/>
        <w:rPr>
          <w:u w:val="single"/>
        </w:rPr>
      </w:pPr>
      <w:r w:rsidRPr="00454D4D">
        <w:rPr>
          <w:u w:val="single"/>
        </w:rPr>
        <w:t>First</w:t>
      </w:r>
      <w:r>
        <w:rPr>
          <w:u w:val="single"/>
        </w:rPr>
        <w:t>-</w:t>
      </w:r>
      <w:r w:rsidRPr="00454D4D">
        <w:rPr>
          <w:u w:val="single"/>
        </w:rPr>
        <w:t>level codes: the Inference Codes</w:t>
      </w:r>
    </w:p>
    <w:p w14:paraId="764E44FD" w14:textId="77777777" w:rsidR="007C187E" w:rsidRDefault="007C187E" w:rsidP="007C187E">
      <w:pPr>
        <w:pStyle w:val="FootnoteText"/>
      </w:pPr>
    </w:p>
    <w:p w14:paraId="33B98E4E" w14:textId="77777777" w:rsidR="007C187E" w:rsidRDefault="007C187E" w:rsidP="007C187E">
      <w:pPr>
        <w:pStyle w:val="FootnoteText"/>
      </w:pPr>
      <w:r>
        <w:t>A team of JD students have coded these decisions for the credibility inference that the members have drawn. Wherever the member finds that the claimant is lying, the Inference coders have coded that text at one or more of the inferences that fall into the following major categories (for details, please see the Inferences Codebook</w:t>
      </w:r>
      <w:r w:rsidR="00D404BA">
        <w:t xml:space="preserve"> in the </w:t>
      </w:r>
    </w:p>
    <w:p w14:paraId="70950B7E" w14:textId="5E8486EB" w:rsidR="007C187E" w:rsidRDefault="0074775B" w:rsidP="007C187E">
      <w:pPr>
        <w:pStyle w:val="FootnoteText"/>
      </w:pPr>
      <w:r w:rsidRPr="006665A5">
        <w:t>Assumptions coding Google Drive folder</w:t>
      </w:r>
      <w:r>
        <w:t>).</w:t>
      </w:r>
    </w:p>
    <w:p w14:paraId="20E6D3B7" w14:textId="77777777" w:rsidR="0074775B" w:rsidRDefault="0074775B" w:rsidP="007C187E">
      <w:pPr>
        <w:pStyle w:val="FootnoteText"/>
      </w:pPr>
    </w:p>
    <w:p w14:paraId="5254DF88" w14:textId="77777777" w:rsidR="007C187E" w:rsidRPr="00BF4D17" w:rsidRDefault="007C187E" w:rsidP="007C187E">
      <w:pPr>
        <w:pStyle w:val="FootnoteText"/>
        <w:ind w:left="720"/>
      </w:pPr>
      <w:r w:rsidRPr="00BF4D17">
        <w:rPr>
          <w:b/>
          <w:bCs/>
        </w:rPr>
        <w:t>A2</w:t>
      </w:r>
      <w:r w:rsidRPr="00BF4D17">
        <w:t xml:space="preserve"> Implausible inconsistency</w:t>
      </w:r>
    </w:p>
    <w:p w14:paraId="1D104C42" w14:textId="77777777" w:rsidR="007C187E" w:rsidRPr="00BF4D17" w:rsidRDefault="007C187E" w:rsidP="007C187E">
      <w:pPr>
        <w:pStyle w:val="FootnoteText"/>
        <w:ind w:left="720"/>
      </w:pPr>
      <w:r w:rsidRPr="00BF4D17">
        <w:rPr>
          <w:b/>
          <w:bCs/>
        </w:rPr>
        <w:t>A3</w:t>
      </w:r>
      <w:r w:rsidRPr="00BF4D17">
        <w:t xml:space="preserve"> Lack of appropriate knowledge</w:t>
      </w:r>
    </w:p>
    <w:p w14:paraId="154A5061" w14:textId="77777777" w:rsidR="007C187E" w:rsidRPr="00BF4D17" w:rsidRDefault="007C187E" w:rsidP="007C187E">
      <w:pPr>
        <w:pStyle w:val="FootnoteText"/>
        <w:ind w:left="720"/>
      </w:pPr>
      <w:r w:rsidRPr="00BF4D17">
        <w:rPr>
          <w:b/>
          <w:bCs/>
        </w:rPr>
        <w:t>A4</w:t>
      </w:r>
      <w:r w:rsidRPr="00BF4D17">
        <w:t xml:space="preserve"> Lack of diligence </w:t>
      </w:r>
    </w:p>
    <w:p w14:paraId="5EFA48E4" w14:textId="77777777" w:rsidR="007C187E" w:rsidRPr="00BF4D17" w:rsidRDefault="007C187E" w:rsidP="007C187E">
      <w:pPr>
        <w:pStyle w:val="FootnoteText"/>
        <w:ind w:left="720"/>
        <w:rPr>
          <w:u w:val="single"/>
        </w:rPr>
      </w:pPr>
      <w:r w:rsidRPr="00BF4D17">
        <w:rPr>
          <w:b/>
          <w:bCs/>
        </w:rPr>
        <w:t>A5</w:t>
      </w:r>
      <w:r w:rsidRPr="00BF4D17">
        <w:t xml:space="preserve"> Lack of supporting evidence</w:t>
      </w:r>
    </w:p>
    <w:p w14:paraId="42CB40C0" w14:textId="77777777" w:rsidR="007C187E" w:rsidRPr="00BF4D17" w:rsidRDefault="007C187E" w:rsidP="007C187E">
      <w:pPr>
        <w:pStyle w:val="FootnoteText"/>
        <w:ind w:left="720"/>
      </w:pPr>
      <w:r w:rsidRPr="00BF4D17">
        <w:rPr>
          <w:b/>
          <w:bCs/>
        </w:rPr>
        <w:t>A6</w:t>
      </w:r>
      <w:r w:rsidRPr="00BF4D17">
        <w:t xml:space="preserve"> Manner, general quality or texture of testimony</w:t>
      </w:r>
    </w:p>
    <w:p w14:paraId="0A7FCB23" w14:textId="77777777" w:rsidR="007C187E" w:rsidRPr="00BF4D17" w:rsidRDefault="007C187E" w:rsidP="007C187E">
      <w:pPr>
        <w:pStyle w:val="FootnoteText"/>
        <w:ind w:left="720"/>
      </w:pPr>
      <w:r w:rsidRPr="00BF4D17">
        <w:rPr>
          <w:b/>
          <w:bCs/>
        </w:rPr>
        <w:t>A7</w:t>
      </w:r>
      <w:r w:rsidRPr="00BF4D17">
        <w:t xml:space="preserve"> Non-probative supporting evidence</w:t>
      </w:r>
    </w:p>
    <w:p w14:paraId="63A0B8D5" w14:textId="77777777" w:rsidR="007C187E" w:rsidRPr="00BF4D17" w:rsidRDefault="007C187E" w:rsidP="007C187E">
      <w:pPr>
        <w:pStyle w:val="FootnoteText"/>
        <w:ind w:left="720"/>
      </w:pPr>
      <w:r w:rsidRPr="00BF4D17">
        <w:rPr>
          <w:b/>
          <w:bCs/>
        </w:rPr>
        <w:t>A8</w:t>
      </w:r>
      <w:r w:rsidRPr="00BF4D17">
        <w:t xml:space="preserve"> Previous deception</w:t>
      </w:r>
    </w:p>
    <w:p w14:paraId="27DFA948" w14:textId="77777777" w:rsidR="007C187E" w:rsidRPr="00BF4D17" w:rsidRDefault="007C187E" w:rsidP="007C187E">
      <w:pPr>
        <w:pStyle w:val="FootnoteText"/>
        <w:ind w:left="720"/>
      </w:pPr>
      <w:r w:rsidRPr="00BF4D17">
        <w:rPr>
          <w:b/>
          <w:bCs/>
        </w:rPr>
        <w:t>A9</w:t>
      </w:r>
      <w:r w:rsidRPr="00BF4D17">
        <w:t xml:space="preserve"> Promise, oath or affirmation</w:t>
      </w:r>
    </w:p>
    <w:p w14:paraId="4A6E0A32" w14:textId="77777777" w:rsidR="007C187E" w:rsidRPr="00BF4D17" w:rsidRDefault="007C187E" w:rsidP="007C187E">
      <w:pPr>
        <w:pStyle w:val="FootnoteText"/>
        <w:ind w:left="720"/>
      </w:pPr>
      <w:r w:rsidRPr="00BF4D17">
        <w:rPr>
          <w:b/>
          <w:bCs/>
        </w:rPr>
        <w:t>AA10</w:t>
      </w:r>
      <w:r w:rsidRPr="00BF4D17">
        <w:t xml:space="preserve"> Risk response</w:t>
      </w:r>
    </w:p>
    <w:p w14:paraId="7A89EE3C" w14:textId="77777777" w:rsidR="007C187E" w:rsidRPr="00BF4D17" w:rsidRDefault="007C187E" w:rsidP="007C187E">
      <w:pPr>
        <w:pStyle w:val="FootnoteText"/>
        <w:ind w:left="720"/>
      </w:pPr>
      <w:r w:rsidRPr="00BF4D17">
        <w:rPr>
          <w:b/>
          <w:bCs/>
        </w:rPr>
        <w:t>AA11</w:t>
      </w:r>
      <w:r w:rsidRPr="00BF4D17">
        <w:t xml:space="preserve"> Otherwise illogical or unlikely</w:t>
      </w:r>
    </w:p>
    <w:p w14:paraId="18857E58" w14:textId="77777777" w:rsidR="007C187E" w:rsidRPr="00BF4D17" w:rsidRDefault="007C187E" w:rsidP="007C187E">
      <w:pPr>
        <w:pStyle w:val="FootnoteText"/>
        <w:ind w:left="720"/>
      </w:pPr>
      <w:r w:rsidRPr="00BF4D17">
        <w:rPr>
          <w:b/>
          <w:bCs/>
        </w:rPr>
        <w:t>AA12</w:t>
      </w:r>
      <w:r w:rsidRPr="00BF4D17">
        <w:t xml:space="preserve"> Other</w:t>
      </w:r>
    </w:p>
    <w:p w14:paraId="544CA3E6" w14:textId="77777777" w:rsidR="007C187E" w:rsidRPr="00454D4D" w:rsidRDefault="007C187E" w:rsidP="007C187E">
      <w:pPr>
        <w:pStyle w:val="FootnoteText"/>
      </w:pPr>
    </w:p>
    <w:p w14:paraId="1B3895A9" w14:textId="77777777" w:rsidR="007C187E" w:rsidRDefault="007C187E" w:rsidP="007C187E">
      <w:pPr>
        <w:pStyle w:val="FootnoteText"/>
      </w:pPr>
      <w:r>
        <w:t xml:space="preserve">The aim of this first-level coding is two-fold: </w:t>
      </w:r>
    </w:p>
    <w:p w14:paraId="64D22578" w14:textId="77777777" w:rsidR="007C187E" w:rsidRDefault="007C187E" w:rsidP="007C187E">
      <w:pPr>
        <w:pStyle w:val="FootnoteText"/>
      </w:pPr>
    </w:p>
    <w:p w14:paraId="6CF46BD2" w14:textId="77777777" w:rsidR="007C187E" w:rsidRDefault="007C187E" w:rsidP="007C187E">
      <w:pPr>
        <w:pStyle w:val="FootnoteText"/>
        <w:numPr>
          <w:ilvl w:val="0"/>
          <w:numId w:val="3"/>
        </w:numPr>
      </w:pPr>
      <w:r>
        <w:t>To quantify in how many of these decisions the members concluded, in the context of an assessment of the risk of persecution, that the claimant had lied. ‘Lying’ is defined here as having “</w:t>
      </w:r>
      <w:r w:rsidRPr="00B41A64">
        <w:t>invented some or all of their allegations with the intention of deceiving the Board</w:t>
      </w:r>
      <w:r>
        <w:t>.”</w:t>
      </w:r>
    </w:p>
    <w:p w14:paraId="77D94176" w14:textId="77777777" w:rsidR="007C187E" w:rsidRDefault="007C187E" w:rsidP="007C187E">
      <w:pPr>
        <w:pStyle w:val="FootnoteText"/>
        <w:ind w:left="720"/>
      </w:pPr>
    </w:p>
    <w:p w14:paraId="64B1348A" w14:textId="77777777" w:rsidR="007C187E" w:rsidRDefault="007C187E" w:rsidP="007C187E">
      <w:pPr>
        <w:pStyle w:val="FootnoteText"/>
        <w:numPr>
          <w:ilvl w:val="0"/>
          <w:numId w:val="3"/>
        </w:numPr>
      </w:pPr>
      <w:r>
        <w:t xml:space="preserve">To explore the inferences that the members use to justify their conclusion that the claimant has lied. This coding will quantify </w:t>
      </w:r>
      <w:r w:rsidRPr="00B41A64">
        <w:rPr>
          <w:u w:val="single"/>
        </w:rPr>
        <w:t>in how many</w:t>
      </w:r>
      <w:r w:rsidRPr="00B41A64">
        <w:t xml:space="preserve"> decisions</w:t>
      </w:r>
      <w:r>
        <w:t xml:space="preserve"> each inference appears but will </w:t>
      </w:r>
      <w:r w:rsidRPr="00B41A64">
        <w:rPr>
          <w:b/>
          <w:bCs/>
        </w:rPr>
        <w:t>not</w:t>
      </w:r>
      <w:r>
        <w:t xml:space="preserve"> capture </w:t>
      </w:r>
      <w:r w:rsidRPr="00B41A64">
        <w:rPr>
          <w:u w:val="single"/>
        </w:rPr>
        <w:t>how often</w:t>
      </w:r>
      <w:r w:rsidRPr="00B41A64">
        <w:t xml:space="preserve"> it appears in a given decision</w:t>
      </w:r>
      <w:r>
        <w:t>.</w:t>
      </w:r>
    </w:p>
    <w:p w14:paraId="7D3988E4" w14:textId="77777777" w:rsidR="007C187E" w:rsidRDefault="007C187E" w:rsidP="007C187E">
      <w:pPr>
        <w:pStyle w:val="FootnoteText"/>
        <w:rPr>
          <w:b/>
          <w:bCs/>
        </w:rPr>
      </w:pPr>
    </w:p>
    <w:p w14:paraId="23458F36" w14:textId="77777777" w:rsidR="007C187E" w:rsidRDefault="007C187E" w:rsidP="007C187E">
      <w:pPr>
        <w:pStyle w:val="FootnoteText"/>
        <w:rPr>
          <w:u w:val="single"/>
        </w:rPr>
      </w:pPr>
      <w:r w:rsidRPr="00454D4D">
        <w:rPr>
          <w:u w:val="single"/>
        </w:rPr>
        <w:t>Second</w:t>
      </w:r>
      <w:r>
        <w:rPr>
          <w:u w:val="single"/>
        </w:rPr>
        <w:t>-</w:t>
      </w:r>
      <w:r w:rsidRPr="00454D4D">
        <w:rPr>
          <w:u w:val="single"/>
        </w:rPr>
        <w:t>level codes: t</w:t>
      </w:r>
      <w:r>
        <w:rPr>
          <w:u w:val="single"/>
        </w:rPr>
        <w:t>he Assumption Codes</w:t>
      </w:r>
    </w:p>
    <w:p w14:paraId="3E93D22D" w14:textId="77777777" w:rsidR="007C187E" w:rsidRPr="00454D4D" w:rsidRDefault="007C187E" w:rsidP="007C187E">
      <w:pPr>
        <w:pStyle w:val="FootnoteText"/>
        <w:rPr>
          <w:u w:val="single"/>
        </w:rPr>
      </w:pPr>
      <w:r w:rsidRPr="00454D4D">
        <w:rPr>
          <w:u w:val="single"/>
        </w:rPr>
        <w:t xml:space="preserve"> </w:t>
      </w:r>
    </w:p>
    <w:p w14:paraId="47F2CDBB" w14:textId="77777777" w:rsidR="007C187E" w:rsidRDefault="007C187E" w:rsidP="007C187E">
      <w:pPr>
        <w:pStyle w:val="FootnoteText"/>
      </w:pPr>
      <w:r>
        <w:t>The psychology grad student coder team (the “Assumption</w:t>
      </w:r>
      <w:r w:rsidR="00AE4A4C">
        <w:t>s</w:t>
      </w:r>
      <w:r>
        <w:t xml:space="preserve"> coders”) will be reading these decisions and, for each of the decisions in which the member concluded that the claimant was lying, coding the assumptions that underlie the members’ reasoning.</w:t>
      </w:r>
    </w:p>
    <w:p w14:paraId="48CB606A" w14:textId="77777777" w:rsidR="007C187E" w:rsidRDefault="007C187E" w:rsidP="007C187E">
      <w:pPr>
        <w:pStyle w:val="FootnoteText"/>
      </w:pPr>
    </w:p>
    <w:p w14:paraId="3D3EA869" w14:textId="77777777" w:rsidR="007C187E" w:rsidRDefault="007C187E" w:rsidP="007C187E">
      <w:pPr>
        <w:pStyle w:val="FootnoteText"/>
      </w:pPr>
      <w:r>
        <w:lastRenderedPageBreak/>
        <w:t>They will then be comparing this coding with the inference codes and cataloguing, for each category of assumption, which category or categories of inferences codes they support.</w:t>
      </w:r>
    </w:p>
    <w:p w14:paraId="27CF9F2F" w14:textId="77777777" w:rsidR="007C187E" w:rsidRDefault="007C187E" w:rsidP="007C187E">
      <w:pPr>
        <w:pStyle w:val="FootnoteText"/>
      </w:pPr>
      <w:r>
        <w:t xml:space="preserve"> </w:t>
      </w:r>
    </w:p>
    <w:p w14:paraId="631A9C26" w14:textId="77777777" w:rsidR="007C187E" w:rsidRDefault="007C187E" w:rsidP="007C187E">
      <w:pPr>
        <w:pStyle w:val="FootnoteText"/>
      </w:pPr>
      <w:r>
        <w:t>The aim of this second-level coding is two-fold:</w:t>
      </w:r>
    </w:p>
    <w:p w14:paraId="0EE541FD" w14:textId="77777777" w:rsidR="007C187E" w:rsidRDefault="007C187E" w:rsidP="007C187E">
      <w:pPr>
        <w:pStyle w:val="FootnoteText"/>
      </w:pPr>
    </w:p>
    <w:p w14:paraId="0C2134C5" w14:textId="77777777" w:rsidR="007C187E" w:rsidRDefault="007C187E" w:rsidP="007C187E">
      <w:pPr>
        <w:pStyle w:val="FootnoteText"/>
        <w:numPr>
          <w:ilvl w:val="0"/>
          <w:numId w:val="3"/>
        </w:numPr>
      </w:pPr>
      <w:r w:rsidRPr="00582D33">
        <w:t xml:space="preserve">To explore the </w:t>
      </w:r>
      <w:r>
        <w:t>assumptions that underlie the</w:t>
      </w:r>
      <w:r w:rsidRPr="00582D33">
        <w:t xml:space="preserve"> members</w:t>
      </w:r>
      <w:r>
        <w:t xml:space="preserve">’ </w:t>
      </w:r>
      <w:r w:rsidRPr="00582D33">
        <w:t xml:space="preserve">conclusion that the claimant has lied. This coding will quantify </w:t>
      </w:r>
      <w:r w:rsidRPr="00582D33">
        <w:rPr>
          <w:u w:val="single"/>
        </w:rPr>
        <w:t>in how many</w:t>
      </w:r>
      <w:r w:rsidRPr="00582D33">
        <w:t xml:space="preserve"> decisions each </w:t>
      </w:r>
      <w:r>
        <w:t xml:space="preserve">assumption </w:t>
      </w:r>
      <w:r w:rsidRPr="00582D33">
        <w:t xml:space="preserve">appears but will </w:t>
      </w:r>
      <w:r w:rsidRPr="00582D33">
        <w:rPr>
          <w:b/>
          <w:bCs/>
        </w:rPr>
        <w:t>not</w:t>
      </w:r>
      <w:r w:rsidRPr="00582D33">
        <w:t xml:space="preserve"> capture </w:t>
      </w:r>
      <w:r w:rsidRPr="00582D33">
        <w:rPr>
          <w:u w:val="single"/>
        </w:rPr>
        <w:t>how often</w:t>
      </w:r>
      <w:r w:rsidRPr="00582D33">
        <w:t xml:space="preserve"> it appears in a given decision.</w:t>
      </w:r>
      <w:r>
        <w:t xml:space="preserve"> This will allow us to answer these questions: </w:t>
      </w:r>
    </w:p>
    <w:p w14:paraId="70F22355" w14:textId="77777777" w:rsidR="007C187E" w:rsidRDefault="007C187E" w:rsidP="007C187E">
      <w:pPr>
        <w:pStyle w:val="FootnoteText"/>
        <w:numPr>
          <w:ilvl w:val="1"/>
          <w:numId w:val="3"/>
        </w:numPr>
      </w:pPr>
      <w:r>
        <w:t>Which categories of assumption did the members rely on most often in drawing the inferences that support their negative credibility conclusions? Which did they rely on least often?</w:t>
      </w:r>
    </w:p>
    <w:p w14:paraId="144275CF" w14:textId="77777777" w:rsidR="007C187E" w:rsidRPr="00582D33" w:rsidRDefault="007C187E" w:rsidP="007C187E">
      <w:pPr>
        <w:pStyle w:val="FootnoteText"/>
        <w:ind w:left="1440"/>
      </w:pPr>
    </w:p>
    <w:p w14:paraId="54AE387A" w14:textId="77777777" w:rsidR="007C187E" w:rsidRDefault="007C187E" w:rsidP="007C187E">
      <w:pPr>
        <w:pStyle w:val="FootnoteText"/>
        <w:numPr>
          <w:ilvl w:val="0"/>
          <w:numId w:val="3"/>
        </w:numPr>
      </w:pPr>
      <w:r>
        <w:t>To capture the relationship between the inference codes and the assumption</w:t>
      </w:r>
      <w:r w:rsidR="00AE4A4C">
        <w:t>s</w:t>
      </w:r>
      <w:r>
        <w:t xml:space="preserve"> codes: to identify which assumptions most often underlie which inferences. This will </w:t>
      </w:r>
      <w:r w:rsidRPr="00582D33">
        <w:t>allow us to answer th</w:t>
      </w:r>
      <w:r>
        <w:t xml:space="preserve">is </w:t>
      </w:r>
      <w:r w:rsidRPr="00582D33">
        <w:t xml:space="preserve">question: </w:t>
      </w:r>
    </w:p>
    <w:p w14:paraId="3AB97597" w14:textId="77777777" w:rsidR="007C187E" w:rsidRDefault="007C187E" w:rsidP="007C187E">
      <w:pPr>
        <w:pStyle w:val="FootnoteText"/>
        <w:numPr>
          <w:ilvl w:val="1"/>
          <w:numId w:val="3"/>
        </w:numPr>
      </w:pPr>
      <w:r>
        <w:t>H</w:t>
      </w:r>
      <w:r w:rsidRPr="00582D33">
        <w:t xml:space="preserve">ow often </w:t>
      </w:r>
      <w:r>
        <w:t>does a given</w:t>
      </w:r>
      <w:r w:rsidRPr="00582D33">
        <w:t xml:space="preserve"> category of assumption support</w:t>
      </w:r>
      <w:r>
        <w:t xml:space="preserve"> a given </w:t>
      </w:r>
      <w:r w:rsidRPr="00582D33">
        <w:t>categor</w:t>
      </w:r>
      <w:r>
        <w:t>y</w:t>
      </w:r>
      <w:r w:rsidRPr="00582D33">
        <w:t xml:space="preserve"> of inference</w:t>
      </w:r>
      <w:r>
        <w:t>?</w:t>
      </w:r>
    </w:p>
    <w:p w14:paraId="77E0F074" w14:textId="77777777" w:rsidR="007C187E" w:rsidRDefault="007C187E" w:rsidP="007C187E">
      <w:pPr>
        <w:pStyle w:val="FootnoteText"/>
        <w:rPr>
          <w:b/>
          <w:bCs/>
        </w:rPr>
      </w:pPr>
    </w:p>
    <w:p w14:paraId="0B7580BD" w14:textId="77777777" w:rsidR="007C187E" w:rsidRPr="008411EE" w:rsidRDefault="007C187E" w:rsidP="007C187E">
      <w:pPr>
        <w:pStyle w:val="FootnoteText"/>
        <w:rPr>
          <w:b/>
          <w:bCs/>
          <w:szCs w:val="24"/>
        </w:rPr>
      </w:pPr>
      <w:r w:rsidRPr="008411EE">
        <w:rPr>
          <w:b/>
          <w:bCs/>
          <w:szCs w:val="24"/>
        </w:rPr>
        <w:t>The coding process</w:t>
      </w:r>
    </w:p>
    <w:p w14:paraId="35D88A08" w14:textId="77777777" w:rsidR="007C187E" w:rsidRDefault="007C187E" w:rsidP="007C187E">
      <w:pPr>
        <w:pStyle w:val="FootnoteText"/>
      </w:pPr>
    </w:p>
    <w:p w14:paraId="4F3437A9" w14:textId="77777777" w:rsidR="007C187E" w:rsidRDefault="007C187E" w:rsidP="007C187E">
      <w:pPr>
        <w:pStyle w:val="FootnoteText"/>
      </w:pPr>
      <w:r>
        <w:t>Assumption</w:t>
      </w:r>
      <w:r w:rsidR="00AE4A4C">
        <w:t>s</w:t>
      </w:r>
      <w:r>
        <w:t xml:space="preserve"> coders will be trained in how to use the NVivo </w:t>
      </w:r>
      <w:r w:rsidR="00070F88">
        <w:t xml:space="preserve">2020 </w:t>
      </w:r>
      <w:r>
        <w:t xml:space="preserve">software to read the Inference codes, and how to use Excel to capture the Assumption codes. Each coder will be assigned a set of decisions to code. </w:t>
      </w:r>
    </w:p>
    <w:p w14:paraId="214837AC" w14:textId="77777777" w:rsidR="007C187E" w:rsidRDefault="007C187E" w:rsidP="007C187E">
      <w:pPr>
        <w:pStyle w:val="FootnoteText"/>
      </w:pPr>
    </w:p>
    <w:p w14:paraId="6A8C7CD3" w14:textId="77777777" w:rsidR="007C187E" w:rsidRDefault="007C187E" w:rsidP="007C187E">
      <w:pPr>
        <w:pStyle w:val="FootnoteText"/>
      </w:pPr>
      <w:r>
        <w:t xml:space="preserve">First: </w:t>
      </w:r>
      <w:r w:rsidRPr="00130697">
        <w:rPr>
          <w:u w:val="single"/>
        </w:rPr>
        <w:t>Check to see if the</w:t>
      </w:r>
      <w:r>
        <w:rPr>
          <w:u w:val="single"/>
        </w:rPr>
        <w:t xml:space="preserve"> member made </w:t>
      </w:r>
      <w:r w:rsidRPr="00130697">
        <w:rPr>
          <w:u w:val="single"/>
        </w:rPr>
        <w:t>a negative finding</w:t>
      </w:r>
    </w:p>
    <w:p w14:paraId="2A9DA576" w14:textId="77777777" w:rsidR="007C187E" w:rsidRDefault="007C187E" w:rsidP="007C187E">
      <w:pPr>
        <w:pStyle w:val="FootnoteText"/>
      </w:pPr>
    </w:p>
    <w:p w14:paraId="7CE16E8A" w14:textId="77777777" w:rsidR="007C187E" w:rsidRDefault="007C187E" w:rsidP="007C187E">
      <w:pPr>
        <w:pStyle w:val="FootnoteText"/>
        <w:numPr>
          <w:ilvl w:val="0"/>
          <w:numId w:val="4"/>
        </w:numPr>
      </w:pPr>
      <w:r>
        <w:t xml:space="preserve">In </w:t>
      </w:r>
      <w:r w:rsidR="002D03E8">
        <w:t>NVivo</w:t>
      </w:r>
      <w:r>
        <w:t xml:space="preserve">, for each decision, look at the </w:t>
      </w:r>
      <w:r w:rsidRPr="00332BD4">
        <w:rPr>
          <w:b/>
        </w:rPr>
        <w:t xml:space="preserve">A1 </w:t>
      </w:r>
      <w:r>
        <w:t>Metrics code (the code that shows whether the member made a negative credibility finding). If the member made no negative credibility finding, indicate this by putting a ‘1’ in the ‘No deception’ column in Excel, and move on to the next decision. Otherwise, continue.</w:t>
      </w:r>
    </w:p>
    <w:p w14:paraId="6F5A99B1" w14:textId="77777777" w:rsidR="007C187E" w:rsidRDefault="007C187E" w:rsidP="007C187E">
      <w:pPr>
        <w:pStyle w:val="FootnoteText"/>
      </w:pPr>
    </w:p>
    <w:p w14:paraId="01C71B5B" w14:textId="77777777" w:rsidR="007C187E" w:rsidRDefault="007C187E" w:rsidP="007C187E">
      <w:pPr>
        <w:pStyle w:val="FootnoteText"/>
      </w:pPr>
      <w:r>
        <w:t xml:space="preserve">Second: </w:t>
      </w:r>
      <w:r w:rsidRPr="00130697">
        <w:rPr>
          <w:u w:val="single"/>
        </w:rPr>
        <w:t>Get a sense of the context</w:t>
      </w:r>
    </w:p>
    <w:p w14:paraId="4E7135DE" w14:textId="77777777" w:rsidR="007C187E" w:rsidRDefault="007C187E" w:rsidP="007C187E">
      <w:pPr>
        <w:pStyle w:val="FootnoteText"/>
        <w:ind w:left="720"/>
      </w:pPr>
    </w:p>
    <w:p w14:paraId="682C6E40" w14:textId="77777777" w:rsidR="007C187E" w:rsidRDefault="007C187E" w:rsidP="007C187E">
      <w:pPr>
        <w:pStyle w:val="FootnoteText"/>
        <w:numPr>
          <w:ilvl w:val="0"/>
          <w:numId w:val="4"/>
        </w:numPr>
      </w:pPr>
      <w:r>
        <w:t>Read the decision once through from start to finish.</w:t>
      </w:r>
    </w:p>
    <w:p w14:paraId="0B8E6D9C" w14:textId="77777777" w:rsidR="007C187E" w:rsidRDefault="007C187E" w:rsidP="007C187E">
      <w:pPr>
        <w:pStyle w:val="FootnoteText"/>
      </w:pPr>
    </w:p>
    <w:p w14:paraId="720FC3C6" w14:textId="77777777" w:rsidR="007C187E" w:rsidRDefault="007C187E" w:rsidP="007C187E">
      <w:pPr>
        <w:pStyle w:val="FootnoteText"/>
      </w:pPr>
      <w:r>
        <w:t xml:space="preserve">Third: </w:t>
      </w:r>
      <w:r w:rsidRPr="00130697">
        <w:rPr>
          <w:u w:val="single"/>
        </w:rPr>
        <w:t>Code the relevant text for the assumptions</w:t>
      </w:r>
    </w:p>
    <w:p w14:paraId="61D6756B" w14:textId="77777777" w:rsidR="007C187E" w:rsidRDefault="007C187E" w:rsidP="007C187E">
      <w:pPr>
        <w:pStyle w:val="FootnoteText"/>
        <w:ind w:left="720"/>
      </w:pPr>
    </w:p>
    <w:p w14:paraId="7B6378B0" w14:textId="77777777" w:rsidR="007C187E" w:rsidRDefault="007C187E" w:rsidP="007C187E">
      <w:pPr>
        <w:pStyle w:val="FootnoteText"/>
        <w:numPr>
          <w:ilvl w:val="0"/>
          <w:numId w:val="4"/>
        </w:numPr>
      </w:pPr>
      <w:r>
        <w:t>Highlight all of the text that the Inference coders have coded:</w:t>
      </w:r>
    </w:p>
    <w:p w14:paraId="3219EA94" w14:textId="77777777" w:rsidR="007C187E" w:rsidRDefault="007C187E" w:rsidP="007C187E">
      <w:pPr>
        <w:pStyle w:val="FootnoteText"/>
        <w:numPr>
          <w:ilvl w:val="1"/>
          <w:numId w:val="4"/>
        </w:numPr>
      </w:pPr>
      <w:r>
        <w:t>select ‘Highlight’ from the NVivo toolbar</w:t>
      </w:r>
    </w:p>
    <w:p w14:paraId="2749064F" w14:textId="77777777" w:rsidR="007C187E" w:rsidRDefault="007C187E" w:rsidP="007C187E">
      <w:pPr>
        <w:pStyle w:val="FootnoteText"/>
        <w:numPr>
          <w:ilvl w:val="1"/>
          <w:numId w:val="4"/>
        </w:numPr>
      </w:pPr>
      <w:r>
        <w:t>from the dropdown menu, select “Coding for selected items”</w:t>
      </w:r>
    </w:p>
    <w:p w14:paraId="3783D6AC" w14:textId="77777777" w:rsidR="007C187E" w:rsidRDefault="007C187E" w:rsidP="007C187E">
      <w:pPr>
        <w:pStyle w:val="FootnoteText"/>
        <w:numPr>
          <w:ilvl w:val="1"/>
          <w:numId w:val="4"/>
        </w:numPr>
      </w:pPr>
      <w:r>
        <w:t>check the boxes for the A2-12 codes</w:t>
      </w:r>
    </w:p>
    <w:p w14:paraId="57CF5362" w14:textId="77777777" w:rsidR="007C187E" w:rsidRDefault="007C187E" w:rsidP="007C187E">
      <w:pPr>
        <w:pStyle w:val="FootnoteText"/>
      </w:pPr>
    </w:p>
    <w:p w14:paraId="47BEBAB5" w14:textId="77777777" w:rsidR="007C187E" w:rsidRDefault="007C187E" w:rsidP="007C187E">
      <w:pPr>
        <w:pStyle w:val="FootnoteText"/>
        <w:numPr>
          <w:ilvl w:val="0"/>
          <w:numId w:val="4"/>
        </w:numPr>
      </w:pPr>
      <w:r>
        <w:t>Read through this text and code any assumptions at the appropriate assumption codes.</w:t>
      </w:r>
    </w:p>
    <w:p w14:paraId="7B0D7F00" w14:textId="77777777" w:rsidR="007C187E" w:rsidRDefault="007C187E" w:rsidP="007C187E">
      <w:pPr>
        <w:pStyle w:val="FootnoteText"/>
        <w:ind w:left="720"/>
      </w:pPr>
    </w:p>
    <w:p w14:paraId="4FCE2D9E" w14:textId="77777777" w:rsidR="002D03E8" w:rsidRDefault="00E243A3" w:rsidP="007C187E">
      <w:pPr>
        <w:pStyle w:val="FootnoteText"/>
        <w:ind w:left="1440"/>
      </w:pPr>
      <w:r>
        <w:t xml:space="preserve">Note: </w:t>
      </w:r>
      <w:r w:rsidR="002D03E8">
        <w:t>One inference may be underpinned by more than one assumption</w:t>
      </w:r>
      <w:r w:rsidR="00AE4A4C">
        <w:t>.</w:t>
      </w:r>
    </w:p>
    <w:p w14:paraId="33B8E1BD" w14:textId="77777777" w:rsidR="002D03E8" w:rsidRDefault="002D03E8" w:rsidP="007C187E">
      <w:pPr>
        <w:pStyle w:val="FootnoteText"/>
        <w:ind w:left="1440"/>
      </w:pPr>
    </w:p>
    <w:p w14:paraId="56B8D33F" w14:textId="77777777" w:rsidR="007C187E" w:rsidRDefault="007C187E" w:rsidP="007C187E">
      <w:pPr>
        <w:pStyle w:val="FootnoteText"/>
        <w:ind w:left="1440"/>
      </w:pPr>
      <w:r>
        <w:t xml:space="preserve">Note: The idea here is to code the text that reflects the inferences that the first-level coders identified. The Inference coders used their judgment in deciding how much text to include in the code. If necessary, you can ‘read around the </w:t>
      </w:r>
      <w:r>
        <w:lastRenderedPageBreak/>
        <w:t>edges’ of the highlighted text to capture adjacent text that you think is making the same point.</w:t>
      </w:r>
    </w:p>
    <w:p w14:paraId="0B8CEB96" w14:textId="77777777" w:rsidR="007C187E" w:rsidRDefault="007C187E" w:rsidP="007C187E">
      <w:pPr>
        <w:pStyle w:val="FootnoteText"/>
      </w:pPr>
    </w:p>
    <w:p w14:paraId="383688D9" w14:textId="77777777" w:rsidR="007C187E" w:rsidRDefault="007C187E" w:rsidP="007C187E">
      <w:pPr>
        <w:pStyle w:val="FootnoteText"/>
      </w:pPr>
      <w:r>
        <w:t xml:space="preserve">Fourth: </w:t>
      </w:r>
      <w:r w:rsidRPr="00130697">
        <w:rPr>
          <w:u w:val="single"/>
        </w:rPr>
        <w:t xml:space="preserve">Prepare the </w:t>
      </w:r>
      <w:r w:rsidR="00070F88">
        <w:rPr>
          <w:u w:val="single"/>
        </w:rPr>
        <w:t>NVivo</w:t>
      </w:r>
      <w:r>
        <w:rPr>
          <w:u w:val="single"/>
        </w:rPr>
        <w:t xml:space="preserve"> Inference categories </w:t>
      </w:r>
      <w:r w:rsidRPr="00130697">
        <w:rPr>
          <w:u w:val="single"/>
        </w:rPr>
        <w:t>chart</w:t>
      </w:r>
    </w:p>
    <w:p w14:paraId="1F2CBEE1" w14:textId="77777777" w:rsidR="007C187E" w:rsidRDefault="007C187E" w:rsidP="007C187E">
      <w:pPr>
        <w:pStyle w:val="FootnoteText"/>
      </w:pPr>
    </w:p>
    <w:p w14:paraId="12A3939C" w14:textId="77777777" w:rsidR="007C187E" w:rsidRDefault="007C187E" w:rsidP="007C187E">
      <w:pPr>
        <w:pStyle w:val="FootnoteText"/>
        <w:numPr>
          <w:ilvl w:val="0"/>
          <w:numId w:val="4"/>
        </w:numPr>
      </w:pPr>
      <w:r>
        <w:t>Once the assumption coding is complete, in the NVivo toolbar, select “Chart.”</w:t>
      </w:r>
    </w:p>
    <w:p w14:paraId="2862814B" w14:textId="77777777" w:rsidR="007C187E" w:rsidRDefault="007C187E" w:rsidP="007C187E">
      <w:pPr>
        <w:pStyle w:val="FootnoteText"/>
        <w:numPr>
          <w:ilvl w:val="1"/>
          <w:numId w:val="4"/>
        </w:numPr>
      </w:pPr>
      <w:r>
        <w:t>from the dropdown menu, choose ‘Chart PDF coding’</w:t>
      </w:r>
    </w:p>
    <w:p w14:paraId="6606E7DF" w14:textId="77777777" w:rsidR="007C187E" w:rsidRDefault="007C187E" w:rsidP="007C187E">
      <w:pPr>
        <w:pStyle w:val="FootnoteText"/>
        <w:ind w:left="720"/>
      </w:pPr>
    </w:p>
    <w:p w14:paraId="31FA36BF" w14:textId="77777777" w:rsidR="007C187E" w:rsidRDefault="007C187E" w:rsidP="007C187E">
      <w:pPr>
        <w:pStyle w:val="FootnoteText"/>
        <w:numPr>
          <w:ilvl w:val="0"/>
          <w:numId w:val="4"/>
        </w:numPr>
      </w:pPr>
      <w:r>
        <w:t>On the ‘Chart’ page, in the toolbar, go to ‘select data’</w:t>
      </w:r>
    </w:p>
    <w:p w14:paraId="671303F8" w14:textId="77777777" w:rsidR="007C187E" w:rsidRDefault="007C187E" w:rsidP="007C187E">
      <w:pPr>
        <w:pStyle w:val="FootnoteText"/>
        <w:numPr>
          <w:ilvl w:val="1"/>
          <w:numId w:val="4"/>
        </w:numPr>
      </w:pPr>
      <w:r>
        <w:t xml:space="preserve">In the grey box, where it says </w:t>
      </w:r>
      <w:r w:rsidRPr="0089013B">
        <w:t xml:space="preserve">X-axis, </w:t>
      </w:r>
      <w:r>
        <w:t xml:space="preserve">click the </w:t>
      </w:r>
      <w:r w:rsidRPr="0089013B">
        <w:t>dropdown menu: choose “select</w:t>
      </w:r>
      <w:r>
        <w:t>ed codes and cases”</w:t>
      </w:r>
    </w:p>
    <w:p w14:paraId="5F8C1EFA" w14:textId="77777777" w:rsidR="007C187E" w:rsidRDefault="007C187E" w:rsidP="007C187E">
      <w:pPr>
        <w:pStyle w:val="FootnoteText"/>
        <w:numPr>
          <w:ilvl w:val="1"/>
          <w:numId w:val="4"/>
        </w:numPr>
      </w:pPr>
      <w:r>
        <w:t>click “select”</w:t>
      </w:r>
    </w:p>
    <w:p w14:paraId="1D8D4D84" w14:textId="77777777" w:rsidR="007C187E" w:rsidRDefault="007C187E" w:rsidP="007C187E">
      <w:pPr>
        <w:pStyle w:val="FootnoteText"/>
        <w:numPr>
          <w:ilvl w:val="1"/>
          <w:numId w:val="4"/>
        </w:numPr>
      </w:pPr>
      <w:r>
        <w:t>select codes A2 through A12 (just select the ‘parent’ codes, not the ‘child’ codes within them; e.g. select “A10 Risk response” but do not select “delay in claiming,” “delay in leaving” etc.). Do not select the A1 metrics code.</w:t>
      </w:r>
    </w:p>
    <w:p w14:paraId="50E37B9F" w14:textId="77777777" w:rsidR="007C187E" w:rsidRDefault="007C187E" w:rsidP="007C187E">
      <w:pPr>
        <w:pStyle w:val="FootnoteText"/>
      </w:pPr>
    </w:p>
    <w:p w14:paraId="420A6538" w14:textId="77777777" w:rsidR="007C187E" w:rsidRDefault="007C187E" w:rsidP="007C187E">
      <w:pPr>
        <w:pStyle w:val="FootnoteText"/>
        <w:rPr>
          <w:noProof/>
        </w:rPr>
      </w:pPr>
      <w:r>
        <w:rPr>
          <w:noProof/>
        </w:rPr>
        <w:t>This should produce a chart that looks like this:</w:t>
      </w:r>
    </w:p>
    <w:p w14:paraId="23D9E2BF" w14:textId="77777777" w:rsidR="007C187E" w:rsidRDefault="007C187E" w:rsidP="007C187E">
      <w:pPr>
        <w:pStyle w:val="FootnoteText"/>
      </w:pPr>
      <w:r w:rsidRPr="00130697">
        <w:rPr>
          <w:noProof/>
          <w:lang w:val="en-GB" w:eastAsia="en-GB"/>
        </w:rPr>
        <w:drawing>
          <wp:inline distT="0" distB="0" distL="0" distR="0" wp14:anchorId="6B0727D4" wp14:editId="0C8FE25C">
            <wp:extent cx="5943600" cy="44481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stretch>
                      <a:fillRect/>
                    </a:stretch>
                  </pic:blipFill>
                  <pic:spPr>
                    <a:xfrm>
                      <a:off x="0" y="0"/>
                      <a:ext cx="5943600" cy="4448175"/>
                    </a:xfrm>
                    <a:prstGeom prst="rect">
                      <a:avLst/>
                    </a:prstGeom>
                  </pic:spPr>
                </pic:pic>
              </a:graphicData>
            </a:graphic>
          </wp:inline>
        </w:drawing>
      </w:r>
    </w:p>
    <w:p w14:paraId="78DC8536" w14:textId="77777777" w:rsidR="007C187E" w:rsidRPr="0089013B" w:rsidRDefault="007C187E" w:rsidP="007C187E">
      <w:pPr>
        <w:pStyle w:val="FootnoteText"/>
      </w:pPr>
    </w:p>
    <w:p w14:paraId="3EEF61ED" w14:textId="77777777" w:rsidR="007C187E" w:rsidRDefault="007C187E" w:rsidP="007C187E">
      <w:pPr>
        <w:pStyle w:val="FootnoteText"/>
        <w:rPr>
          <w:u w:val="single"/>
        </w:rPr>
      </w:pPr>
      <w:r>
        <w:t xml:space="preserve">Fifth: </w:t>
      </w:r>
      <w:r w:rsidRPr="00130697">
        <w:rPr>
          <w:u w:val="single"/>
        </w:rPr>
        <w:t xml:space="preserve">Look at the </w:t>
      </w:r>
      <w:r>
        <w:rPr>
          <w:u w:val="single"/>
        </w:rPr>
        <w:t xml:space="preserve">collection of </w:t>
      </w:r>
      <w:r w:rsidRPr="00130697">
        <w:rPr>
          <w:u w:val="single"/>
        </w:rPr>
        <w:t xml:space="preserve">text </w:t>
      </w:r>
      <w:r>
        <w:rPr>
          <w:u w:val="single"/>
        </w:rPr>
        <w:t>coded at each</w:t>
      </w:r>
      <w:r w:rsidRPr="00130697">
        <w:rPr>
          <w:u w:val="single"/>
        </w:rPr>
        <w:t xml:space="preserve"> inference category</w:t>
      </w:r>
      <w:r>
        <w:rPr>
          <w:u w:val="single"/>
        </w:rPr>
        <w:t xml:space="preserve"> (i.e. each bar of the graph)</w:t>
      </w:r>
      <w:r w:rsidRPr="00130697">
        <w:rPr>
          <w:u w:val="single"/>
        </w:rPr>
        <w:t xml:space="preserve"> and see what assumptions are </w:t>
      </w:r>
      <w:r>
        <w:rPr>
          <w:u w:val="single"/>
        </w:rPr>
        <w:t xml:space="preserve">also </w:t>
      </w:r>
      <w:r w:rsidRPr="00130697">
        <w:rPr>
          <w:u w:val="single"/>
        </w:rPr>
        <w:t xml:space="preserve">coded within </w:t>
      </w:r>
      <w:r>
        <w:rPr>
          <w:u w:val="single"/>
        </w:rPr>
        <w:t>that text</w:t>
      </w:r>
    </w:p>
    <w:p w14:paraId="008C9DF0" w14:textId="77777777" w:rsidR="007C187E" w:rsidRPr="00C45546" w:rsidRDefault="007C187E" w:rsidP="007C187E">
      <w:pPr>
        <w:pStyle w:val="FootnoteText"/>
        <w:rPr>
          <w:u w:val="single"/>
        </w:rPr>
      </w:pPr>
    </w:p>
    <w:p w14:paraId="2D93B5B0" w14:textId="77777777" w:rsidR="007C187E" w:rsidRDefault="007C187E" w:rsidP="007C187E">
      <w:pPr>
        <w:pStyle w:val="FootnoteText"/>
        <w:numPr>
          <w:ilvl w:val="0"/>
          <w:numId w:val="4"/>
        </w:numPr>
      </w:pPr>
      <w:r>
        <w:t xml:space="preserve">By clicking on one of the columns, open a link to the text of the decision where each of the relevant inferences in that category is highlighted. </w:t>
      </w:r>
    </w:p>
    <w:p w14:paraId="16ADEEF1" w14:textId="77777777" w:rsidR="007C187E" w:rsidRDefault="007C187E" w:rsidP="007C187E">
      <w:pPr>
        <w:pStyle w:val="FootnoteText"/>
        <w:ind w:left="720"/>
      </w:pPr>
    </w:p>
    <w:p w14:paraId="29B455E7" w14:textId="77777777" w:rsidR="007C187E" w:rsidRDefault="007C187E" w:rsidP="007C187E">
      <w:pPr>
        <w:pStyle w:val="FootnoteText"/>
        <w:numPr>
          <w:ilvl w:val="0"/>
          <w:numId w:val="4"/>
        </w:numPr>
      </w:pPr>
      <w:r>
        <w:t>In the NVivo toolbar, select ‘coding stripes’</w:t>
      </w:r>
    </w:p>
    <w:p w14:paraId="06503F8C" w14:textId="77777777" w:rsidR="007C187E" w:rsidRDefault="007C187E" w:rsidP="007C187E">
      <w:pPr>
        <w:pStyle w:val="FootnoteText"/>
        <w:numPr>
          <w:ilvl w:val="1"/>
          <w:numId w:val="4"/>
        </w:numPr>
      </w:pPr>
      <w:r>
        <w:t>from the dropdown menu, choose ‘Selected items…’</w:t>
      </w:r>
    </w:p>
    <w:p w14:paraId="4FA297AA" w14:textId="77777777" w:rsidR="007C187E" w:rsidRPr="00BD0767" w:rsidRDefault="007C187E" w:rsidP="007C187E">
      <w:pPr>
        <w:pStyle w:val="FootnoteText"/>
        <w:numPr>
          <w:ilvl w:val="1"/>
          <w:numId w:val="4"/>
        </w:numPr>
      </w:pPr>
      <w:r>
        <w:lastRenderedPageBreak/>
        <w:t>select</w:t>
      </w:r>
      <w:r w:rsidRPr="00BD0767">
        <w:t xml:space="preserve"> codes </w:t>
      </w:r>
      <w:r>
        <w:t>P1</w:t>
      </w:r>
      <w:r w:rsidRPr="00BD0767">
        <w:t xml:space="preserve"> through </w:t>
      </w:r>
      <w:r>
        <w:t>P1</w:t>
      </w:r>
      <w:r w:rsidR="00C51C8D">
        <w:t>7</w:t>
      </w:r>
    </w:p>
    <w:p w14:paraId="2BA146FD" w14:textId="77777777" w:rsidR="007C187E" w:rsidRDefault="007C187E" w:rsidP="007C187E">
      <w:pPr>
        <w:pStyle w:val="FootnoteText"/>
        <w:numPr>
          <w:ilvl w:val="1"/>
          <w:numId w:val="4"/>
        </w:numPr>
      </w:pPr>
      <w:r>
        <w:t xml:space="preserve">select ‘automatic colours’ </w:t>
      </w:r>
      <w:r w:rsidR="00D641D6">
        <w:t xml:space="preserve">in the Coding Stripes tab </w:t>
      </w:r>
      <w:r>
        <w:t>to make the bars easier to see</w:t>
      </w:r>
    </w:p>
    <w:p w14:paraId="652D1B32" w14:textId="77777777" w:rsidR="007C187E" w:rsidRDefault="007C187E" w:rsidP="007C187E">
      <w:pPr>
        <w:pStyle w:val="FootnoteText"/>
      </w:pPr>
    </w:p>
    <w:p w14:paraId="0E792B5A" w14:textId="77777777" w:rsidR="007C187E" w:rsidRDefault="007C187E" w:rsidP="007C187E">
      <w:pPr>
        <w:pStyle w:val="FootnoteText"/>
      </w:pPr>
      <w:r>
        <w:t>This will allow you to see which Assumption codes were identified within this category of inference: the colourful ‘coding bars’ corresponding to the various Assumption codes (P codes) will show up on the right-hand side of the screen.</w:t>
      </w:r>
    </w:p>
    <w:p w14:paraId="5980DB88" w14:textId="77777777" w:rsidR="007C187E" w:rsidRDefault="007C187E" w:rsidP="007C187E">
      <w:pPr>
        <w:pStyle w:val="FootnoteText"/>
      </w:pPr>
    </w:p>
    <w:p w14:paraId="3F72E751" w14:textId="77777777" w:rsidR="007C187E" w:rsidRDefault="007C187E" w:rsidP="007C187E">
      <w:pPr>
        <w:pStyle w:val="FootnoteText"/>
        <w:rPr>
          <w:u w:val="single"/>
        </w:rPr>
      </w:pPr>
      <w:r>
        <w:t xml:space="preserve">Sixth: </w:t>
      </w:r>
      <w:r w:rsidRPr="00130697">
        <w:rPr>
          <w:u w:val="single"/>
        </w:rPr>
        <w:t>Capture the relationship in Excel</w:t>
      </w:r>
    </w:p>
    <w:p w14:paraId="3620F262" w14:textId="77777777" w:rsidR="007C187E" w:rsidRDefault="007C187E" w:rsidP="007C187E">
      <w:pPr>
        <w:pStyle w:val="FootnoteText"/>
      </w:pPr>
    </w:p>
    <w:p w14:paraId="28FF58EB" w14:textId="77777777" w:rsidR="007C187E" w:rsidRDefault="007C187E" w:rsidP="007C187E">
      <w:pPr>
        <w:pStyle w:val="FootnoteText"/>
        <w:numPr>
          <w:ilvl w:val="0"/>
          <w:numId w:val="4"/>
        </w:numPr>
      </w:pPr>
      <w:r>
        <w:t xml:space="preserve">Verify that each Assumption code that appears within a category of inference in fact relates to this inference category. </w:t>
      </w:r>
    </w:p>
    <w:p w14:paraId="6702F580" w14:textId="77777777" w:rsidR="007C187E" w:rsidRDefault="007C187E" w:rsidP="007C187E">
      <w:pPr>
        <w:pStyle w:val="FootnoteText"/>
        <w:numPr>
          <w:ilvl w:val="1"/>
          <w:numId w:val="4"/>
        </w:numPr>
      </w:pPr>
      <w:r>
        <w:t xml:space="preserve">By way of explanation: the same passage of text may be double-coded at several inferences. Since NVivo attaches codes to the text itself, on occasion an Assumption code that shows up in a certain category of inference may only be there by accident: because it is attached to a section of text that was also coded at a different inference. Coders will therefore need to check that an Assumption code properly relates to the given inference category. </w:t>
      </w:r>
    </w:p>
    <w:p w14:paraId="7791304C" w14:textId="77777777" w:rsidR="007C187E" w:rsidRDefault="007C187E" w:rsidP="007C187E">
      <w:pPr>
        <w:pStyle w:val="FootnoteText"/>
      </w:pPr>
    </w:p>
    <w:p w14:paraId="17F6DD08" w14:textId="77777777" w:rsidR="007C187E" w:rsidRDefault="007C187E" w:rsidP="007C187E">
      <w:pPr>
        <w:pStyle w:val="FootnoteText"/>
        <w:numPr>
          <w:ilvl w:val="0"/>
          <w:numId w:val="4"/>
        </w:numPr>
      </w:pPr>
      <w:r>
        <w:t>In Excel, for each category of Inference, put a ‘1’ in the column for each Assumption code that supports it</w:t>
      </w:r>
      <w:r w:rsidR="009753E1">
        <w:t xml:space="preserve"> and fill the rest of the columns for that inference category with 0</w:t>
      </w:r>
      <w:r>
        <w:t xml:space="preserve">. </w:t>
      </w:r>
      <w:r w:rsidR="009753E1">
        <w:t xml:space="preserve">If no Assumption code supports the inference put 0s </w:t>
      </w:r>
      <w:r>
        <w:t xml:space="preserve">in </w:t>
      </w:r>
      <w:r w:rsidR="009753E1">
        <w:t xml:space="preserve">all of the </w:t>
      </w:r>
      <w:r>
        <w:t xml:space="preserve">cells </w:t>
      </w:r>
      <w:r w:rsidR="009753E1">
        <w:t>for that inference</w:t>
      </w:r>
      <w:r>
        <w:t>.</w:t>
      </w:r>
      <w:r w:rsidR="009753E1">
        <w:t xml:space="preserve">  If the category of Inference does not appear in the file, put x in all the cells.</w:t>
      </w:r>
    </w:p>
    <w:p w14:paraId="748A3479" w14:textId="77777777" w:rsidR="00D641D6" w:rsidRDefault="00D641D6" w:rsidP="00D641D6">
      <w:pPr>
        <w:pStyle w:val="FootnoteText"/>
        <w:ind w:left="720"/>
      </w:pPr>
    </w:p>
    <w:p w14:paraId="750C0B7A" w14:textId="77777777" w:rsidR="00D641D6" w:rsidRDefault="00D641D6" w:rsidP="007C187E">
      <w:pPr>
        <w:pStyle w:val="FootnoteText"/>
        <w:numPr>
          <w:ilvl w:val="0"/>
          <w:numId w:val="4"/>
        </w:numPr>
      </w:pPr>
      <w:r>
        <w:t>Return to Step Fifth and repeat for the next column.</w:t>
      </w:r>
    </w:p>
    <w:p w14:paraId="6A213B88" w14:textId="77777777" w:rsidR="007C187E" w:rsidRDefault="007C187E" w:rsidP="007C187E">
      <w:pPr>
        <w:pStyle w:val="FootnoteText"/>
      </w:pPr>
    </w:p>
    <w:p w14:paraId="17F5C61F" w14:textId="77777777" w:rsidR="00E57DE3" w:rsidRPr="00E57DE3" w:rsidRDefault="00E57DE3">
      <w:pPr>
        <w:spacing w:after="200" w:line="360" w:lineRule="auto"/>
        <w:rPr>
          <w:b/>
        </w:rPr>
      </w:pPr>
    </w:p>
    <w:p w14:paraId="4ABE5473" w14:textId="77777777" w:rsidR="00E57DE3" w:rsidRDefault="00E57DE3">
      <w:pPr>
        <w:spacing w:after="200" w:line="360" w:lineRule="auto"/>
        <w:rPr>
          <w:b/>
          <w:sz w:val="28"/>
          <w:szCs w:val="28"/>
        </w:rPr>
      </w:pPr>
      <w:r>
        <w:rPr>
          <w:b/>
          <w:sz w:val="28"/>
          <w:szCs w:val="28"/>
        </w:rPr>
        <w:br w:type="page"/>
      </w:r>
    </w:p>
    <w:p w14:paraId="02BA9AAB" w14:textId="77777777" w:rsidR="007C187E" w:rsidRPr="00CC70E5" w:rsidRDefault="00CC70E5" w:rsidP="00CC70E5">
      <w:pPr>
        <w:pStyle w:val="FootnoteText"/>
        <w:jc w:val="center"/>
        <w:rPr>
          <w:b/>
          <w:sz w:val="28"/>
          <w:szCs w:val="28"/>
        </w:rPr>
      </w:pPr>
      <w:r w:rsidRPr="00CC70E5">
        <w:rPr>
          <w:b/>
          <w:sz w:val="28"/>
          <w:szCs w:val="28"/>
        </w:rPr>
        <w:lastRenderedPageBreak/>
        <w:t>The Codes</w:t>
      </w:r>
    </w:p>
    <w:p w14:paraId="4BCC5242" w14:textId="77777777" w:rsidR="00114B7D" w:rsidRPr="00CC70E5" w:rsidRDefault="00CC70E5" w:rsidP="007C187E">
      <w:pPr>
        <w:spacing w:after="200" w:line="240" w:lineRule="auto"/>
        <w:contextualSpacing/>
        <w:rPr>
          <w:b/>
        </w:rPr>
      </w:pPr>
      <w:r>
        <w:rPr>
          <w:b/>
        </w:rPr>
        <w:t>At a glance</w:t>
      </w:r>
    </w:p>
    <w:p w14:paraId="787C9A66" w14:textId="77777777" w:rsidR="00070F88" w:rsidRPr="005B3404" w:rsidRDefault="00070F88" w:rsidP="007C187E">
      <w:pPr>
        <w:spacing w:after="200" w:line="240" w:lineRule="auto"/>
        <w:contextualSpacing/>
        <w:rPr>
          <w:b/>
          <w:sz w:val="12"/>
        </w:rPr>
      </w:pPr>
    </w:p>
    <w:p w14:paraId="5F3C2587" w14:textId="77777777" w:rsidR="00CC70E5" w:rsidRPr="002D03E8" w:rsidRDefault="00CC70E5" w:rsidP="00CC70E5">
      <w:pPr>
        <w:spacing w:after="200" w:line="240" w:lineRule="auto"/>
        <w:contextualSpacing/>
        <w:rPr>
          <w:i/>
          <w:sz w:val="22"/>
        </w:rPr>
      </w:pPr>
      <w:r w:rsidRPr="002D03E8">
        <w:rPr>
          <w:i/>
          <w:sz w:val="22"/>
        </w:rPr>
        <w:t>NOW/HERE/THERE are descriptive only.</w:t>
      </w:r>
    </w:p>
    <w:p w14:paraId="21788A3B" w14:textId="77777777" w:rsidR="00070F88" w:rsidRDefault="00070F88" w:rsidP="007C187E">
      <w:pPr>
        <w:spacing w:after="200" w:line="240" w:lineRule="auto"/>
        <w:contextualSpacing/>
        <w:rPr>
          <w:i/>
          <w:sz w:val="22"/>
        </w:rPr>
      </w:pPr>
      <w:r w:rsidRPr="002D03E8">
        <w:rPr>
          <w:i/>
          <w:sz w:val="22"/>
        </w:rPr>
        <w:t>Coding is always at the lowest level.</w:t>
      </w:r>
    </w:p>
    <w:p w14:paraId="01D66D04" w14:textId="77777777" w:rsidR="00EC224B" w:rsidRDefault="00EC224B" w:rsidP="007C187E">
      <w:pPr>
        <w:spacing w:after="200" w:line="240" w:lineRule="auto"/>
        <w:contextualSpacing/>
        <w:rPr>
          <w:i/>
          <w:sz w:val="22"/>
        </w:rPr>
      </w:pPr>
    </w:p>
    <w:p w14:paraId="33C617DF" w14:textId="40FD3975" w:rsidR="00EC224B" w:rsidRPr="00EC224B" w:rsidRDefault="00EC224B" w:rsidP="00EC224B">
      <w:pPr>
        <w:spacing w:after="200" w:line="240" w:lineRule="auto"/>
        <w:contextualSpacing/>
        <w:rPr>
          <w:iCs/>
        </w:rPr>
      </w:pPr>
      <w:r w:rsidRPr="00EC224B">
        <w:rPr>
          <w:iCs/>
        </w:rPr>
        <w:t xml:space="preserve">NOW </w:t>
      </w:r>
    </w:p>
    <w:p w14:paraId="78B8DB16" w14:textId="77777777" w:rsidR="00EC224B" w:rsidRPr="00EC224B" w:rsidRDefault="00EC224B" w:rsidP="00EC224B">
      <w:pPr>
        <w:spacing w:after="200" w:line="240" w:lineRule="auto"/>
        <w:contextualSpacing/>
        <w:rPr>
          <w:iCs/>
          <w:sz w:val="22"/>
        </w:rPr>
      </w:pPr>
    </w:p>
    <w:p w14:paraId="3C8B5328" w14:textId="77777777" w:rsidR="00EC224B" w:rsidRDefault="00EC224B" w:rsidP="00EC224B">
      <w:pPr>
        <w:spacing w:line="240" w:lineRule="auto"/>
      </w:pPr>
      <w:bookmarkStart w:id="0" w:name="_Hlk158733649"/>
      <w:r w:rsidRPr="009A38A5">
        <w:t>P1 Demeanour</w:t>
      </w:r>
    </w:p>
    <w:p w14:paraId="7F174101" w14:textId="7CB4BB88" w:rsidR="00EC224B" w:rsidRPr="009A38A5" w:rsidRDefault="00EC224B" w:rsidP="00EC224B">
      <w:pPr>
        <w:spacing w:line="240" w:lineRule="auto"/>
      </w:pPr>
      <w:r w:rsidRPr="009A38A5">
        <w:tab/>
        <w:t>P1-1 Appearance/behaviour</w:t>
      </w:r>
    </w:p>
    <w:p w14:paraId="5854721A" w14:textId="77777777" w:rsidR="00EC224B" w:rsidRDefault="00EC224B" w:rsidP="00EC224B">
      <w:pPr>
        <w:spacing w:line="240" w:lineRule="auto"/>
      </w:pPr>
      <w:r w:rsidRPr="009A38A5">
        <w:tab/>
        <w:t>P1-2 Manner of speech</w:t>
      </w:r>
    </w:p>
    <w:p w14:paraId="5576274D" w14:textId="3AAA337A" w:rsidR="00EC224B" w:rsidRPr="009A38A5" w:rsidRDefault="00EC224B" w:rsidP="00EC224B">
      <w:pPr>
        <w:spacing w:line="240" w:lineRule="auto"/>
      </w:pPr>
      <w:r w:rsidRPr="009A38A5">
        <w:tab/>
        <w:t>P1-3 Expression of emotion</w:t>
      </w:r>
    </w:p>
    <w:p w14:paraId="30CE9DE0" w14:textId="77777777" w:rsidR="00EC224B" w:rsidRPr="009A38A5" w:rsidRDefault="00EC224B" w:rsidP="00EC224B">
      <w:pPr>
        <w:spacing w:line="240" w:lineRule="auto"/>
      </w:pPr>
      <w:r w:rsidRPr="009A38A5">
        <w:t>P2 Consistency</w:t>
      </w:r>
    </w:p>
    <w:p w14:paraId="018B593E" w14:textId="6276F4EF" w:rsidR="00EC224B" w:rsidRPr="009A38A5" w:rsidRDefault="00EC224B" w:rsidP="00EC224B">
      <w:pPr>
        <w:spacing w:line="240" w:lineRule="auto"/>
      </w:pPr>
      <w:r w:rsidRPr="009A38A5">
        <w:tab/>
        <w:t>P2-1 Internal consistency</w:t>
      </w:r>
    </w:p>
    <w:p w14:paraId="59EB6235" w14:textId="54DA0ABE" w:rsidR="00EC224B" w:rsidRPr="009A38A5" w:rsidRDefault="00EC224B" w:rsidP="00EC224B">
      <w:pPr>
        <w:spacing w:line="240" w:lineRule="auto"/>
      </w:pPr>
      <w:r w:rsidRPr="009A38A5">
        <w:tab/>
        <w:t>P2-2 External consistency</w:t>
      </w:r>
    </w:p>
    <w:p w14:paraId="1C403D2B" w14:textId="77777777" w:rsidR="00EC224B" w:rsidRDefault="00EC224B" w:rsidP="00EC224B">
      <w:pPr>
        <w:spacing w:line="240" w:lineRule="auto"/>
      </w:pPr>
      <w:r w:rsidRPr="009A38A5">
        <w:t>P3 Detail/Specificity</w:t>
      </w:r>
      <w:r w:rsidRPr="009A38A5">
        <w:tab/>
      </w:r>
    </w:p>
    <w:p w14:paraId="0AB5BB25" w14:textId="5BEFDEB9" w:rsidR="00EC224B" w:rsidRPr="009A38A5" w:rsidRDefault="00EC224B" w:rsidP="00EC224B">
      <w:pPr>
        <w:spacing w:line="240" w:lineRule="auto"/>
      </w:pPr>
      <w:r w:rsidRPr="009A38A5">
        <w:t>P4 Disclosure of sensitive information</w:t>
      </w:r>
    </w:p>
    <w:p w14:paraId="78D93FF9" w14:textId="127A065E" w:rsidR="00EC224B" w:rsidRPr="009A38A5" w:rsidRDefault="00EC224B" w:rsidP="00EC224B">
      <w:pPr>
        <w:spacing w:line="240" w:lineRule="auto"/>
      </w:pPr>
      <w:r w:rsidRPr="009A38A5">
        <w:t xml:space="preserve">P5 Lying in one place </w:t>
      </w:r>
      <w:r>
        <w:t xml:space="preserve">means </w:t>
      </w:r>
      <w:r w:rsidRPr="009A38A5">
        <w:t>lying elsewhere</w:t>
      </w:r>
    </w:p>
    <w:p w14:paraId="417822E0" w14:textId="6E52FB38" w:rsidR="00EC224B" w:rsidRDefault="00EC224B" w:rsidP="00EC224B">
      <w:pPr>
        <w:spacing w:line="240" w:lineRule="auto"/>
      </w:pPr>
      <w:r w:rsidRPr="009A38A5">
        <w:t xml:space="preserve">P6 Now </w:t>
      </w:r>
      <w:r>
        <w:t>–</w:t>
      </w:r>
      <w:r w:rsidRPr="009A38A5">
        <w:t xml:space="preserve"> Other</w:t>
      </w:r>
    </w:p>
    <w:p w14:paraId="17934BE8" w14:textId="77777777" w:rsidR="00EC224B" w:rsidRDefault="00EC224B" w:rsidP="00EC224B">
      <w:pPr>
        <w:spacing w:line="240" w:lineRule="auto"/>
      </w:pPr>
    </w:p>
    <w:p w14:paraId="38DEC91C" w14:textId="5C287813" w:rsidR="00EC224B" w:rsidRDefault="00EC224B" w:rsidP="00EC224B">
      <w:pPr>
        <w:spacing w:line="240" w:lineRule="auto"/>
      </w:pPr>
      <w:r>
        <w:t>HERE</w:t>
      </w:r>
    </w:p>
    <w:p w14:paraId="3DAF5B4B" w14:textId="77777777" w:rsidR="00EC224B" w:rsidRDefault="00EC224B" w:rsidP="00EC224B">
      <w:pPr>
        <w:spacing w:line="240" w:lineRule="auto"/>
      </w:pPr>
    </w:p>
    <w:p w14:paraId="11AD8260" w14:textId="5A2EF89B" w:rsidR="00EC224B" w:rsidRPr="009A38A5" w:rsidRDefault="00EC224B" w:rsidP="00EC224B">
      <w:pPr>
        <w:spacing w:line="240" w:lineRule="auto"/>
      </w:pPr>
      <w:r w:rsidRPr="009A38A5">
        <w:t>P7 Delay/Disclosure</w:t>
      </w:r>
    </w:p>
    <w:p w14:paraId="486F5838" w14:textId="201BBE86" w:rsidR="00EC224B" w:rsidRPr="009A38A5" w:rsidRDefault="00EC224B" w:rsidP="00EC224B">
      <w:pPr>
        <w:spacing w:line="240" w:lineRule="auto"/>
        <w:ind w:firstLine="720"/>
      </w:pPr>
      <w:r w:rsidRPr="009A38A5">
        <w:t>P7-1 Late disclosure</w:t>
      </w:r>
    </w:p>
    <w:p w14:paraId="729830C9" w14:textId="57520E15" w:rsidR="00EC224B" w:rsidRPr="009A38A5" w:rsidRDefault="00EC224B" w:rsidP="00EC224B">
      <w:pPr>
        <w:spacing w:line="240" w:lineRule="auto"/>
        <w:ind w:firstLine="720"/>
      </w:pPr>
      <w:r w:rsidRPr="009A38A5">
        <w:t>P7-2 Timing of asylum application</w:t>
      </w:r>
    </w:p>
    <w:p w14:paraId="5394840F" w14:textId="504EF982" w:rsidR="00EC224B" w:rsidRPr="009A38A5" w:rsidRDefault="00EC224B" w:rsidP="00EC224B">
      <w:pPr>
        <w:spacing w:line="240" w:lineRule="auto"/>
      </w:pPr>
      <w:r w:rsidRPr="009A38A5">
        <w:t xml:space="preserve">P8 </w:t>
      </w:r>
      <w:r>
        <w:t xml:space="preserve">How people behave </w:t>
      </w:r>
      <w:r w:rsidRPr="009A38A5">
        <w:t>(claimant)</w:t>
      </w:r>
    </w:p>
    <w:p w14:paraId="039B02CD" w14:textId="105A111B" w:rsidR="00EC224B" w:rsidRPr="009A38A5" w:rsidRDefault="00EC224B" w:rsidP="00EC224B">
      <w:pPr>
        <w:spacing w:line="240" w:lineRule="auto"/>
        <w:ind w:firstLine="720"/>
      </w:pPr>
      <w:r w:rsidRPr="009A38A5">
        <w:t>P8-1 How “intelligent people” behave</w:t>
      </w:r>
    </w:p>
    <w:p w14:paraId="77350AB2" w14:textId="77777777" w:rsidR="00EC224B" w:rsidRDefault="00EC224B" w:rsidP="00EC224B">
      <w:pPr>
        <w:spacing w:line="240" w:lineRule="auto"/>
        <w:ind w:firstLine="720"/>
      </w:pPr>
      <w:r w:rsidRPr="009A38A5">
        <w:t>P8-2 People’s behaviour claiming asylum</w:t>
      </w:r>
    </w:p>
    <w:p w14:paraId="1D996D64" w14:textId="77777777" w:rsidR="00EC224B" w:rsidRDefault="00EC224B" w:rsidP="00EC224B">
      <w:pPr>
        <w:spacing w:line="240" w:lineRule="auto"/>
      </w:pPr>
      <w:r w:rsidRPr="009A38A5">
        <w:t xml:space="preserve">P9 </w:t>
      </w:r>
      <w:r>
        <w:t xml:space="preserve">How people behave </w:t>
      </w:r>
      <w:r w:rsidRPr="009A38A5">
        <w:t>(family/friends)</w:t>
      </w:r>
    </w:p>
    <w:p w14:paraId="675421C3" w14:textId="77777777" w:rsidR="00EC224B" w:rsidRDefault="00EC224B" w:rsidP="00EC224B">
      <w:pPr>
        <w:spacing w:line="240" w:lineRule="auto"/>
      </w:pPr>
      <w:r w:rsidRPr="009A38A5">
        <w:t xml:space="preserve">P10 </w:t>
      </w:r>
      <w:r>
        <w:t xml:space="preserve">How people behave </w:t>
      </w:r>
      <w:r w:rsidRPr="009A38A5">
        <w:t>(others e.g. professionals)</w:t>
      </w:r>
    </w:p>
    <w:p w14:paraId="78615D1E" w14:textId="77777777" w:rsidR="00EC224B" w:rsidRDefault="00EC224B" w:rsidP="00EC224B">
      <w:pPr>
        <w:spacing w:line="240" w:lineRule="auto"/>
      </w:pPr>
      <w:r w:rsidRPr="009A38A5">
        <w:t>P11 Knowledge or understanding</w:t>
      </w:r>
    </w:p>
    <w:p w14:paraId="7E0E1624" w14:textId="77777777" w:rsidR="00EC224B" w:rsidRDefault="00EC224B" w:rsidP="00EC224B">
      <w:pPr>
        <w:spacing w:line="240" w:lineRule="auto"/>
        <w:ind w:firstLine="720"/>
      </w:pPr>
      <w:r w:rsidRPr="009A38A5">
        <w:t>P11-1 Assumptions about knowledge in general</w:t>
      </w:r>
    </w:p>
    <w:p w14:paraId="358C9F85" w14:textId="77777777" w:rsidR="00EC224B" w:rsidRDefault="00EC224B" w:rsidP="00EC224B">
      <w:pPr>
        <w:spacing w:line="240" w:lineRule="auto"/>
        <w:ind w:firstLine="720"/>
      </w:pPr>
      <w:r w:rsidRPr="009A38A5">
        <w:t xml:space="preserve">P11-2 People know what is important </w:t>
      </w:r>
      <w:r>
        <w:t>for</w:t>
      </w:r>
      <w:r w:rsidRPr="009A38A5">
        <w:t xml:space="preserve"> a claim</w:t>
      </w:r>
    </w:p>
    <w:p w14:paraId="55B14515" w14:textId="77777777" w:rsidR="00EC224B" w:rsidRDefault="00EC224B" w:rsidP="00EC224B">
      <w:pPr>
        <w:spacing w:line="240" w:lineRule="auto"/>
        <w:ind w:firstLine="720"/>
      </w:pPr>
      <w:r w:rsidRPr="009A38A5">
        <w:t>P11-3 Other assumptions about what people know about claiming asylum</w:t>
      </w:r>
    </w:p>
    <w:p w14:paraId="6AA78FB2" w14:textId="77777777" w:rsidR="00EC224B" w:rsidRDefault="00EC224B" w:rsidP="00EC224B">
      <w:pPr>
        <w:spacing w:line="240" w:lineRule="auto"/>
        <w:ind w:firstLine="720"/>
      </w:pPr>
      <w:r w:rsidRPr="009A38A5">
        <w:t xml:space="preserve">P11-4 Other assumptions </w:t>
      </w:r>
      <w:r w:rsidRPr="006F525E">
        <w:t>about what people know</w:t>
      </w:r>
    </w:p>
    <w:p w14:paraId="2C3AD638" w14:textId="77777777" w:rsidR="00EC224B" w:rsidRDefault="00EC224B" w:rsidP="00EC224B">
      <w:pPr>
        <w:spacing w:line="240" w:lineRule="auto"/>
        <w:ind w:firstLine="720"/>
      </w:pPr>
      <w:r w:rsidRPr="006F525E">
        <w:t>P11-5 People can explain their memory processes/motivations/behaviours</w:t>
      </w:r>
    </w:p>
    <w:p w14:paraId="29C3FC41" w14:textId="43E46671" w:rsidR="00EC224B" w:rsidRDefault="00EC224B" w:rsidP="00EC224B">
      <w:pPr>
        <w:spacing w:line="240" w:lineRule="auto"/>
      </w:pPr>
      <w:r w:rsidRPr="009A38A5">
        <w:t xml:space="preserve">P12 Here </w:t>
      </w:r>
      <w:r>
        <w:t>–</w:t>
      </w:r>
      <w:r w:rsidRPr="009A38A5">
        <w:t xml:space="preserve"> Other</w:t>
      </w:r>
    </w:p>
    <w:p w14:paraId="5EB10A6D" w14:textId="77777777" w:rsidR="00EC224B" w:rsidRPr="009A38A5" w:rsidRDefault="00EC224B" w:rsidP="00EC224B">
      <w:pPr>
        <w:pStyle w:val="ListParagraph"/>
      </w:pPr>
    </w:p>
    <w:p w14:paraId="3C69FEE8" w14:textId="77777777" w:rsidR="00EC224B" w:rsidRDefault="00EC224B" w:rsidP="00EC224B">
      <w:pPr>
        <w:spacing w:line="240" w:lineRule="auto"/>
      </w:pPr>
      <w:r>
        <w:t>THERE</w:t>
      </w:r>
    </w:p>
    <w:p w14:paraId="51C9F823" w14:textId="77777777" w:rsidR="00EC224B" w:rsidRDefault="00EC224B" w:rsidP="00EC224B">
      <w:pPr>
        <w:spacing w:line="240" w:lineRule="auto"/>
      </w:pPr>
    </w:p>
    <w:p w14:paraId="4DC3DF78" w14:textId="0B4E3167" w:rsidR="00EC224B" w:rsidRPr="009A38A5" w:rsidRDefault="00EC224B" w:rsidP="00EC224B">
      <w:pPr>
        <w:spacing w:line="240" w:lineRule="auto"/>
      </w:pPr>
      <w:r w:rsidRPr="009A38A5">
        <w:t>P13 Judging others’ behaviour based on self</w:t>
      </w:r>
    </w:p>
    <w:p w14:paraId="6E60E924" w14:textId="77777777" w:rsidR="00EC224B" w:rsidRPr="009A38A5" w:rsidRDefault="00EC224B" w:rsidP="00EC224B">
      <w:pPr>
        <w:spacing w:line="240" w:lineRule="auto"/>
      </w:pPr>
      <w:r w:rsidRPr="009A38A5">
        <w:t>P14 How people behave (claimant)</w:t>
      </w:r>
    </w:p>
    <w:p w14:paraId="16DCEF29" w14:textId="2EB3F836" w:rsidR="00EC224B" w:rsidRPr="009A38A5" w:rsidRDefault="00EC224B" w:rsidP="00EC224B">
      <w:pPr>
        <w:spacing w:line="240" w:lineRule="auto"/>
        <w:ind w:firstLine="720"/>
      </w:pPr>
      <w:r w:rsidRPr="009A38A5">
        <w:t>P14-1 Rationally and consistently</w:t>
      </w:r>
    </w:p>
    <w:p w14:paraId="1F8C0C37" w14:textId="77777777" w:rsidR="00EC224B" w:rsidRDefault="00EC224B" w:rsidP="00EC224B">
      <w:pPr>
        <w:spacing w:line="240" w:lineRule="auto"/>
        <w:ind w:firstLine="720"/>
      </w:pPr>
      <w:r w:rsidRPr="009A38A5">
        <w:t>P14-2 Other assumptions about how people behave in danger</w:t>
      </w:r>
    </w:p>
    <w:p w14:paraId="1E21EADC" w14:textId="71B09D36" w:rsidR="00EC224B" w:rsidRPr="009A38A5" w:rsidRDefault="00EC224B" w:rsidP="00EC224B">
      <w:pPr>
        <w:spacing w:line="240" w:lineRule="auto"/>
        <w:ind w:firstLine="720"/>
      </w:pPr>
      <w:r w:rsidRPr="009A38A5">
        <w:t>P14-3 Other assumptions about how people behave in their country of origin</w:t>
      </w:r>
    </w:p>
    <w:p w14:paraId="2E752AD2" w14:textId="77777777" w:rsidR="00EC224B" w:rsidRDefault="00EC224B" w:rsidP="00EC224B">
      <w:pPr>
        <w:spacing w:line="240" w:lineRule="auto"/>
      </w:pPr>
      <w:r w:rsidRPr="009A38A5">
        <w:t>P15 How people behave (family/friends)</w:t>
      </w:r>
    </w:p>
    <w:p w14:paraId="0AC8701C" w14:textId="0154D4D2" w:rsidR="00EC224B" w:rsidRPr="009A38A5" w:rsidRDefault="00EC224B" w:rsidP="00EC224B">
      <w:pPr>
        <w:spacing w:line="240" w:lineRule="auto"/>
        <w:ind w:firstLine="720"/>
      </w:pPr>
      <w:r w:rsidRPr="009A38A5">
        <w:t>P15-1 Rationally and consistently</w:t>
      </w:r>
    </w:p>
    <w:p w14:paraId="4679DD39" w14:textId="77777777" w:rsidR="00EC224B" w:rsidRDefault="00EC224B" w:rsidP="00EC224B">
      <w:pPr>
        <w:spacing w:line="240" w:lineRule="auto"/>
        <w:ind w:firstLine="720"/>
      </w:pPr>
      <w:r w:rsidRPr="009A38A5">
        <w:t>P15-2 Other assumptions about how families/friends behave in danger</w:t>
      </w:r>
    </w:p>
    <w:p w14:paraId="743A1444" w14:textId="6058B739" w:rsidR="00EC224B" w:rsidRPr="009A38A5" w:rsidRDefault="00EC224B" w:rsidP="00EC224B">
      <w:pPr>
        <w:spacing w:line="240" w:lineRule="auto"/>
        <w:ind w:firstLine="720"/>
      </w:pPr>
      <w:r w:rsidRPr="009A38A5">
        <w:t>P15-3 Other assumptions about how families/friends behave in their country of origin</w:t>
      </w:r>
    </w:p>
    <w:p w14:paraId="694DF752" w14:textId="77777777" w:rsidR="00EC224B" w:rsidRDefault="00EC224B" w:rsidP="00EC224B">
      <w:pPr>
        <w:spacing w:line="240" w:lineRule="auto"/>
      </w:pPr>
      <w:r w:rsidRPr="00D27DFA">
        <w:t>P16 How people behave (others</w:t>
      </w:r>
      <w:r>
        <w:t>)</w:t>
      </w:r>
    </w:p>
    <w:p w14:paraId="3C01DD8F" w14:textId="77777777" w:rsidR="00EC224B" w:rsidRDefault="00EC224B" w:rsidP="00EC224B">
      <w:pPr>
        <w:spacing w:line="240" w:lineRule="auto"/>
        <w:ind w:firstLine="720"/>
      </w:pPr>
      <w:r w:rsidRPr="00D27DFA">
        <w:t>P16-</w:t>
      </w:r>
      <w:r>
        <w:t>1</w:t>
      </w:r>
      <w:r w:rsidRPr="00D27DFA">
        <w:t xml:space="preserve"> </w:t>
      </w:r>
      <w:r>
        <w:t>R</w:t>
      </w:r>
      <w:r w:rsidRPr="00D27DFA">
        <w:t xml:space="preserve">ationally and consistently </w:t>
      </w:r>
    </w:p>
    <w:p w14:paraId="2C5B4FD5" w14:textId="77777777" w:rsidR="00EC224B" w:rsidRDefault="00EC224B" w:rsidP="00EC224B">
      <w:pPr>
        <w:spacing w:line="240" w:lineRule="auto"/>
        <w:ind w:firstLine="720"/>
      </w:pPr>
      <w:r w:rsidRPr="00D27DFA">
        <w:t>P16-</w:t>
      </w:r>
      <w:r>
        <w:t>2</w:t>
      </w:r>
      <w:r w:rsidRPr="00D27DFA">
        <w:t xml:space="preserve"> </w:t>
      </w:r>
      <w:bookmarkStart w:id="1" w:name="_Hlk158649236"/>
      <w:r w:rsidRPr="00D27DFA">
        <w:t>Assumptions about how persecutors behave</w:t>
      </w:r>
      <w:bookmarkEnd w:id="1"/>
    </w:p>
    <w:p w14:paraId="18A92255" w14:textId="77777777" w:rsidR="00EC224B" w:rsidRDefault="00EC224B" w:rsidP="00EC224B">
      <w:pPr>
        <w:spacing w:line="240" w:lineRule="auto"/>
        <w:ind w:firstLine="720"/>
      </w:pPr>
      <w:r w:rsidRPr="00D27DFA">
        <w:lastRenderedPageBreak/>
        <w:t>P16-3 Other assumptions about how people behave in danger</w:t>
      </w:r>
    </w:p>
    <w:p w14:paraId="02159DE1" w14:textId="2C782827" w:rsidR="00EC224B" w:rsidRPr="00D27DFA" w:rsidRDefault="00EC224B" w:rsidP="00EC224B">
      <w:pPr>
        <w:spacing w:line="240" w:lineRule="auto"/>
        <w:ind w:firstLine="720"/>
      </w:pPr>
      <w:r w:rsidRPr="00D27DFA">
        <w:t>P16-4 Other assumptions about people in authority</w:t>
      </w:r>
    </w:p>
    <w:p w14:paraId="59C22FDB" w14:textId="77777777" w:rsidR="00EC224B" w:rsidRDefault="00EC224B" w:rsidP="00EC224B">
      <w:pPr>
        <w:spacing w:line="240" w:lineRule="auto"/>
      </w:pPr>
      <w:r w:rsidRPr="00D27DFA">
        <w:t>P17 Knowledge of matters in the country</w:t>
      </w:r>
      <w:r w:rsidRPr="009A38A5">
        <w:t xml:space="preserve"> of origin</w:t>
      </w:r>
    </w:p>
    <w:p w14:paraId="13E937ED" w14:textId="77777777" w:rsidR="00EC224B" w:rsidRDefault="00EC224B" w:rsidP="00EC224B">
      <w:pPr>
        <w:spacing w:line="240" w:lineRule="auto"/>
        <w:ind w:firstLine="720"/>
      </w:pPr>
      <w:r w:rsidRPr="009A38A5">
        <w:t xml:space="preserve">P17-1 People know the geography of their country of origin </w:t>
      </w:r>
    </w:p>
    <w:p w14:paraId="5998FBF2" w14:textId="77777777" w:rsidR="00EC224B" w:rsidRDefault="00EC224B" w:rsidP="00EC224B">
      <w:pPr>
        <w:spacing w:line="240" w:lineRule="auto"/>
        <w:ind w:firstLine="720"/>
      </w:pPr>
      <w:r w:rsidRPr="009A38A5">
        <w:t>P17-2 Other assumptions about what people know in their country of origin</w:t>
      </w:r>
    </w:p>
    <w:p w14:paraId="658555EC" w14:textId="4C4127A3" w:rsidR="00EC224B" w:rsidRDefault="00EC224B" w:rsidP="007C187E">
      <w:pPr>
        <w:spacing w:line="240" w:lineRule="auto"/>
      </w:pPr>
      <w:r w:rsidRPr="009A38A5">
        <w:t>P18 There – Other</w:t>
      </w:r>
      <w:bookmarkEnd w:id="0"/>
    </w:p>
    <w:p w14:paraId="34E84993" w14:textId="77777777" w:rsidR="00EC224B" w:rsidRDefault="00EC224B" w:rsidP="007C187E">
      <w:pPr>
        <w:spacing w:line="240" w:lineRule="auto"/>
        <w:contextualSpacing/>
      </w:pPr>
    </w:p>
    <w:p w14:paraId="483EB760" w14:textId="77777777" w:rsidR="00114B7D" w:rsidRPr="00B4479E" w:rsidRDefault="00CC70E5">
      <w:pPr>
        <w:spacing w:after="200" w:line="360" w:lineRule="auto"/>
        <w:rPr>
          <w:rFonts w:eastAsia="Calibri"/>
          <w:b/>
          <w:szCs w:val="20"/>
          <w:lang w:val="en-CA" w:eastAsia="en-US"/>
        </w:rPr>
      </w:pPr>
      <w:r w:rsidRPr="00B4479E">
        <w:rPr>
          <w:b/>
        </w:rPr>
        <w:t>In the chart below:</w:t>
      </w:r>
      <w:r w:rsidR="00114B7D" w:rsidRPr="00B4479E">
        <w:rPr>
          <w:b/>
        </w:rPr>
        <w:t xml:space="preserve"> </w:t>
      </w:r>
    </w:p>
    <w:p w14:paraId="290DB3F8" w14:textId="77777777" w:rsidR="000410C9" w:rsidRDefault="000410C9" w:rsidP="000410C9">
      <w:pPr>
        <w:pStyle w:val="FootnoteText"/>
        <w:numPr>
          <w:ilvl w:val="0"/>
          <w:numId w:val="1"/>
        </w:numPr>
      </w:pPr>
      <w:r>
        <w:t>The BLUE cells are titles, not codes. They help to put the codes in context.</w:t>
      </w:r>
    </w:p>
    <w:p w14:paraId="0DBDFF9F" w14:textId="77777777" w:rsidR="000410C9" w:rsidRDefault="000410C9" w:rsidP="000410C9">
      <w:pPr>
        <w:pStyle w:val="FootnoteText"/>
        <w:ind w:left="720"/>
      </w:pPr>
    </w:p>
    <w:p w14:paraId="4D043806" w14:textId="77777777" w:rsidR="000410C9" w:rsidRPr="00D872AC" w:rsidRDefault="000410C9" w:rsidP="000410C9">
      <w:pPr>
        <w:pStyle w:val="FootnoteText"/>
        <w:numPr>
          <w:ilvl w:val="0"/>
          <w:numId w:val="1"/>
        </w:numPr>
      </w:pPr>
      <w:r>
        <w:t xml:space="preserve">The </w:t>
      </w:r>
      <w:r w:rsidR="002C12A3">
        <w:t>ORANGE</w:t>
      </w:r>
      <w:r>
        <w:t xml:space="preserve"> cells are the highest level of codes</w:t>
      </w:r>
      <w:r w:rsidR="00877DED">
        <w:t xml:space="preserve"> (the ‘parent’ codes) for those codes that contain sub-codes</w:t>
      </w:r>
      <w:r>
        <w:t xml:space="preserve">; the software will collect and aggregate the information from the ‘child’ codes that appear under them. </w:t>
      </w:r>
      <w:r>
        <w:rPr>
          <w:u w:val="single"/>
        </w:rPr>
        <w:t>T</w:t>
      </w:r>
      <w:r w:rsidRPr="0014207E">
        <w:rPr>
          <w:u w:val="single"/>
        </w:rPr>
        <w:t xml:space="preserve">he coders will not </w:t>
      </w:r>
      <w:r>
        <w:rPr>
          <w:u w:val="single"/>
        </w:rPr>
        <w:t>assign text</w:t>
      </w:r>
      <w:r w:rsidRPr="0014207E">
        <w:rPr>
          <w:u w:val="single"/>
        </w:rPr>
        <w:t xml:space="preserve"> to these </w:t>
      </w:r>
      <w:r>
        <w:rPr>
          <w:u w:val="single"/>
        </w:rPr>
        <w:t>codes.</w:t>
      </w:r>
    </w:p>
    <w:p w14:paraId="35E62009" w14:textId="77777777" w:rsidR="000410C9" w:rsidRDefault="000410C9" w:rsidP="000410C9">
      <w:pPr>
        <w:pStyle w:val="FootnoteText"/>
      </w:pPr>
    </w:p>
    <w:p w14:paraId="5867DBA6" w14:textId="77777777" w:rsidR="000410C9" w:rsidRDefault="000410C9" w:rsidP="000410C9">
      <w:pPr>
        <w:pStyle w:val="FootnoteText"/>
        <w:numPr>
          <w:ilvl w:val="0"/>
          <w:numId w:val="1"/>
        </w:numPr>
      </w:pPr>
      <w:r>
        <w:t xml:space="preserve">The </w:t>
      </w:r>
      <w:r w:rsidR="00F53DEF">
        <w:t xml:space="preserve">MAUVE </w:t>
      </w:r>
      <w:r>
        <w:t>cells are the codes that the coders will be using. The coders will select and assign text to these codes.</w:t>
      </w:r>
    </w:p>
    <w:p w14:paraId="23625C1A" w14:textId="77777777" w:rsidR="000410C9" w:rsidRDefault="000410C9" w:rsidP="000410C9">
      <w:pPr>
        <w:pStyle w:val="FootnoteText"/>
      </w:pPr>
    </w:p>
    <w:tbl>
      <w:tblPr>
        <w:tblStyle w:val="TableGrid"/>
        <w:tblW w:w="9242" w:type="dxa"/>
        <w:tblLook w:val="04A0" w:firstRow="1" w:lastRow="0" w:firstColumn="1" w:lastColumn="0" w:noHBand="0" w:noVBand="1"/>
      </w:tblPr>
      <w:tblGrid>
        <w:gridCol w:w="1108"/>
        <w:gridCol w:w="914"/>
        <w:gridCol w:w="7220"/>
      </w:tblGrid>
      <w:tr w:rsidR="000410C9" w:rsidRPr="00F56E33" w14:paraId="7649D775" w14:textId="77777777" w:rsidTr="00F222EF">
        <w:tc>
          <w:tcPr>
            <w:tcW w:w="9242" w:type="dxa"/>
            <w:gridSpan w:val="3"/>
            <w:shd w:val="clear" w:color="auto" w:fill="DAEEF3" w:themeFill="accent5" w:themeFillTint="33"/>
          </w:tcPr>
          <w:p w14:paraId="0F742166" w14:textId="7EBCC0E5" w:rsidR="000410C9" w:rsidRPr="00F56E33" w:rsidRDefault="000410C9" w:rsidP="005B2A5C">
            <w:pPr>
              <w:pStyle w:val="FootnoteText"/>
              <w:rPr>
                <w:b/>
                <w:bCs/>
                <w:szCs w:val="22"/>
              </w:rPr>
            </w:pPr>
            <w:r w:rsidRPr="00F56E33">
              <w:rPr>
                <w:b/>
                <w:bCs/>
                <w:szCs w:val="22"/>
              </w:rPr>
              <w:t xml:space="preserve">NOW </w:t>
            </w:r>
            <w:r w:rsidR="00EC224B">
              <w:rPr>
                <w:b/>
                <w:bCs/>
                <w:szCs w:val="22"/>
              </w:rPr>
              <w:t xml:space="preserve">– </w:t>
            </w:r>
            <w:r w:rsidRPr="00F56E33">
              <w:rPr>
                <w:b/>
                <w:bCs/>
                <w:szCs w:val="22"/>
              </w:rPr>
              <w:t xml:space="preserve">The </w:t>
            </w:r>
            <w:r w:rsidR="00C8773A">
              <w:rPr>
                <w:b/>
                <w:bCs/>
                <w:szCs w:val="22"/>
              </w:rPr>
              <w:t xml:space="preserve">claimant </w:t>
            </w:r>
            <w:r w:rsidRPr="00F56E33">
              <w:rPr>
                <w:b/>
                <w:bCs/>
                <w:szCs w:val="22"/>
              </w:rPr>
              <w:t>as a truthful witness</w:t>
            </w:r>
          </w:p>
          <w:p w14:paraId="7531F242" w14:textId="77777777" w:rsidR="000410C9" w:rsidRPr="00F56E33" w:rsidRDefault="000410C9" w:rsidP="005B2A5C">
            <w:pPr>
              <w:pStyle w:val="FootnoteText"/>
              <w:rPr>
                <w:szCs w:val="22"/>
              </w:rPr>
            </w:pPr>
          </w:p>
          <w:p w14:paraId="1827D4A0" w14:textId="673D47F1" w:rsidR="000410C9" w:rsidRPr="00605F7F" w:rsidRDefault="00F56E33" w:rsidP="005B2A5C">
            <w:pPr>
              <w:pStyle w:val="FootnoteText"/>
              <w:rPr>
                <w:szCs w:val="22"/>
              </w:rPr>
            </w:pPr>
            <w:r w:rsidRPr="00605F7F">
              <w:rPr>
                <w:szCs w:val="22"/>
              </w:rPr>
              <w:t>These assumptions are</w:t>
            </w:r>
            <w:r w:rsidR="000410C9" w:rsidRPr="00605F7F">
              <w:rPr>
                <w:szCs w:val="22"/>
              </w:rPr>
              <w:t xml:space="preserve"> </w:t>
            </w:r>
            <w:r w:rsidRPr="00605F7F">
              <w:rPr>
                <w:szCs w:val="22"/>
              </w:rPr>
              <w:t xml:space="preserve">about how the member believes they can tell that a claimant is lying from the way </w:t>
            </w:r>
            <w:r w:rsidR="009B1496">
              <w:rPr>
                <w:szCs w:val="22"/>
              </w:rPr>
              <w:t>that the claimant presents</w:t>
            </w:r>
            <w:r w:rsidRPr="00605F7F">
              <w:rPr>
                <w:szCs w:val="22"/>
              </w:rPr>
              <w:t xml:space="preserve"> their account of persecution</w:t>
            </w:r>
            <w:r w:rsidR="000410C9" w:rsidRPr="00605F7F">
              <w:rPr>
                <w:szCs w:val="22"/>
              </w:rPr>
              <w:t xml:space="preserve">. </w:t>
            </w:r>
          </w:p>
          <w:p w14:paraId="4B14C156" w14:textId="77777777" w:rsidR="000410C9" w:rsidRPr="00F56E33" w:rsidRDefault="000410C9" w:rsidP="000410C9">
            <w:pPr>
              <w:pStyle w:val="FootnoteText"/>
              <w:rPr>
                <w:szCs w:val="22"/>
              </w:rPr>
            </w:pPr>
          </w:p>
        </w:tc>
      </w:tr>
      <w:tr w:rsidR="000410C9" w:rsidRPr="00F56E33" w14:paraId="75EDF642" w14:textId="77777777" w:rsidTr="00F222EF">
        <w:tc>
          <w:tcPr>
            <w:tcW w:w="1108" w:type="dxa"/>
          </w:tcPr>
          <w:p w14:paraId="09DB8DD5" w14:textId="77777777" w:rsidR="000410C9" w:rsidRPr="00F56E33" w:rsidRDefault="000410C9" w:rsidP="005B2A5C">
            <w:pPr>
              <w:pStyle w:val="FootnoteText"/>
              <w:rPr>
                <w:szCs w:val="22"/>
              </w:rPr>
            </w:pPr>
          </w:p>
        </w:tc>
        <w:tc>
          <w:tcPr>
            <w:tcW w:w="8134" w:type="dxa"/>
            <w:gridSpan w:val="2"/>
            <w:shd w:val="clear" w:color="auto" w:fill="FDE9D9" w:themeFill="accent6" w:themeFillTint="33"/>
          </w:tcPr>
          <w:p w14:paraId="46DCCE44" w14:textId="77777777" w:rsidR="000410C9" w:rsidRPr="00F56E33" w:rsidRDefault="00E91FC3" w:rsidP="005B2A5C">
            <w:pPr>
              <w:pStyle w:val="FootnoteText"/>
              <w:rPr>
                <w:b/>
                <w:bCs/>
                <w:szCs w:val="22"/>
              </w:rPr>
            </w:pPr>
            <w:r>
              <w:rPr>
                <w:b/>
                <w:bCs/>
                <w:szCs w:val="22"/>
              </w:rPr>
              <w:t xml:space="preserve">P1 </w:t>
            </w:r>
            <w:r w:rsidR="00CC70E5" w:rsidRPr="00F56E33">
              <w:rPr>
                <w:b/>
                <w:bCs/>
                <w:szCs w:val="22"/>
              </w:rPr>
              <w:t>Demean</w:t>
            </w:r>
            <w:r w:rsidR="000410C9" w:rsidRPr="00F56E33">
              <w:rPr>
                <w:b/>
                <w:bCs/>
                <w:szCs w:val="22"/>
              </w:rPr>
              <w:t>our</w:t>
            </w:r>
          </w:p>
          <w:p w14:paraId="1FE1CEC9" w14:textId="77777777" w:rsidR="000410C9" w:rsidRPr="00F56E33" w:rsidRDefault="000410C9" w:rsidP="005B2A5C">
            <w:pPr>
              <w:pStyle w:val="FootnoteText"/>
              <w:rPr>
                <w:szCs w:val="22"/>
              </w:rPr>
            </w:pPr>
          </w:p>
          <w:p w14:paraId="34C6C4D2" w14:textId="3807F932" w:rsidR="000410C9" w:rsidRPr="00F56E33" w:rsidRDefault="007C187E" w:rsidP="007C187E">
            <w:pPr>
              <w:pStyle w:val="FootnoteText"/>
              <w:rPr>
                <w:szCs w:val="22"/>
              </w:rPr>
            </w:pPr>
            <w:r w:rsidRPr="00F56E33">
              <w:rPr>
                <w:szCs w:val="22"/>
              </w:rPr>
              <w:t xml:space="preserve">The inference drawn about the claimant’s credibility rests on </w:t>
            </w:r>
            <w:r w:rsidR="00432A6E">
              <w:rPr>
                <w:szCs w:val="22"/>
              </w:rPr>
              <w:t xml:space="preserve">assumptions about the </w:t>
            </w:r>
            <w:r w:rsidRPr="00F56E33">
              <w:rPr>
                <w:szCs w:val="22"/>
              </w:rPr>
              <w:t>appearance or presentation</w:t>
            </w:r>
            <w:r w:rsidR="00432A6E">
              <w:rPr>
                <w:szCs w:val="22"/>
              </w:rPr>
              <w:t xml:space="preserve"> of truthful/deceptive people</w:t>
            </w:r>
            <w:r w:rsidR="009B1496">
              <w:rPr>
                <w:szCs w:val="22"/>
              </w:rPr>
              <w:t>.</w:t>
            </w:r>
          </w:p>
          <w:p w14:paraId="487970EC" w14:textId="77777777" w:rsidR="00F56E33" w:rsidRPr="00F56E33" w:rsidRDefault="00F56E33" w:rsidP="007C187E">
            <w:pPr>
              <w:pStyle w:val="FootnoteText"/>
              <w:rPr>
                <w:szCs w:val="22"/>
              </w:rPr>
            </w:pPr>
          </w:p>
        </w:tc>
      </w:tr>
      <w:tr w:rsidR="000410C9" w:rsidRPr="00F56E33" w14:paraId="38B9E29D" w14:textId="77777777" w:rsidTr="00F222EF">
        <w:tc>
          <w:tcPr>
            <w:tcW w:w="2022" w:type="dxa"/>
            <w:gridSpan w:val="2"/>
          </w:tcPr>
          <w:p w14:paraId="450D2ABA" w14:textId="77777777" w:rsidR="000410C9" w:rsidRPr="00F56E33" w:rsidRDefault="000410C9" w:rsidP="005B2A5C">
            <w:pPr>
              <w:pStyle w:val="FootnoteText"/>
              <w:rPr>
                <w:szCs w:val="22"/>
              </w:rPr>
            </w:pPr>
          </w:p>
        </w:tc>
        <w:tc>
          <w:tcPr>
            <w:tcW w:w="7220" w:type="dxa"/>
            <w:shd w:val="clear" w:color="auto" w:fill="E5DFEC" w:themeFill="accent4" w:themeFillTint="33"/>
          </w:tcPr>
          <w:p w14:paraId="252CF903" w14:textId="529C8002" w:rsidR="000410C9" w:rsidRPr="00F56E33" w:rsidRDefault="00EC224B" w:rsidP="005B2A5C">
            <w:pPr>
              <w:rPr>
                <w:b/>
                <w:bCs/>
              </w:rPr>
            </w:pPr>
            <w:r>
              <w:rPr>
                <w:b/>
                <w:bCs/>
              </w:rPr>
              <w:t xml:space="preserve">P1-1 </w:t>
            </w:r>
            <w:r w:rsidR="00F53DEF" w:rsidRPr="00F56E33">
              <w:rPr>
                <w:b/>
                <w:bCs/>
              </w:rPr>
              <w:t xml:space="preserve">Appearance/Behaviour at </w:t>
            </w:r>
            <w:r w:rsidR="00C8773A">
              <w:rPr>
                <w:b/>
                <w:bCs/>
              </w:rPr>
              <w:t>hearing</w:t>
            </w:r>
            <w:r w:rsidR="00F53DEF" w:rsidRPr="00F56E33">
              <w:rPr>
                <w:b/>
                <w:bCs/>
              </w:rPr>
              <w:t>/interview</w:t>
            </w:r>
          </w:p>
          <w:p w14:paraId="4959C0F4" w14:textId="754C2E1B" w:rsidR="000410C9" w:rsidRPr="00F56E33" w:rsidRDefault="00F53DEF" w:rsidP="00F53DEF">
            <w:pPr>
              <w:pStyle w:val="FootnoteText"/>
              <w:rPr>
                <w:szCs w:val="22"/>
              </w:rPr>
            </w:pPr>
            <w:bookmarkStart w:id="2" w:name="_Hlk140548108"/>
            <w:r w:rsidRPr="00F56E33">
              <w:rPr>
                <w:szCs w:val="22"/>
              </w:rPr>
              <w:t xml:space="preserve">The inference of non-credibility is underpinned by an assumption </w:t>
            </w:r>
            <w:r w:rsidR="000D0B65">
              <w:rPr>
                <w:szCs w:val="22"/>
              </w:rPr>
              <w:t>about how a truthful/deceptive person appears/behaves.</w:t>
            </w:r>
          </w:p>
          <w:bookmarkEnd w:id="2"/>
          <w:p w14:paraId="134C3AD1" w14:textId="77777777" w:rsidR="00F53DEF" w:rsidRPr="00F56E33" w:rsidRDefault="00F53DEF" w:rsidP="00F53DEF">
            <w:pPr>
              <w:pStyle w:val="FootnoteText"/>
              <w:rPr>
                <w:szCs w:val="22"/>
              </w:rPr>
            </w:pPr>
          </w:p>
          <w:p w14:paraId="6E792629" w14:textId="77777777" w:rsidR="00F53DEF" w:rsidRPr="00F56E33" w:rsidRDefault="00F53DEF" w:rsidP="007C187E">
            <w:pPr>
              <w:pStyle w:val="FootnoteText"/>
              <w:rPr>
                <w:i/>
                <w:szCs w:val="22"/>
              </w:rPr>
            </w:pPr>
            <w:r w:rsidRPr="00F56E33">
              <w:rPr>
                <w:i/>
                <w:szCs w:val="22"/>
              </w:rPr>
              <w:t xml:space="preserve">e.g. the </w:t>
            </w:r>
            <w:r w:rsidR="00C8773A">
              <w:rPr>
                <w:i/>
                <w:szCs w:val="22"/>
              </w:rPr>
              <w:t>claimant</w:t>
            </w:r>
            <w:r w:rsidR="00C8773A" w:rsidRPr="00F56E33">
              <w:rPr>
                <w:i/>
                <w:szCs w:val="22"/>
              </w:rPr>
              <w:t xml:space="preserve"> </w:t>
            </w:r>
            <w:r w:rsidR="007C187E" w:rsidRPr="00F56E33">
              <w:rPr>
                <w:i/>
                <w:szCs w:val="22"/>
              </w:rPr>
              <w:t xml:space="preserve">appeared uneasy when addressed directly </w:t>
            </w:r>
          </w:p>
        </w:tc>
      </w:tr>
      <w:tr w:rsidR="000410C9" w:rsidRPr="00F56E33" w14:paraId="060E369E" w14:textId="77777777" w:rsidTr="00F222EF">
        <w:tc>
          <w:tcPr>
            <w:tcW w:w="2022" w:type="dxa"/>
            <w:gridSpan w:val="2"/>
          </w:tcPr>
          <w:p w14:paraId="4E377448" w14:textId="77777777" w:rsidR="000410C9" w:rsidRPr="00F56E33" w:rsidRDefault="000410C9" w:rsidP="005B2A5C">
            <w:pPr>
              <w:pStyle w:val="FootnoteText"/>
              <w:rPr>
                <w:szCs w:val="22"/>
              </w:rPr>
            </w:pPr>
          </w:p>
        </w:tc>
        <w:tc>
          <w:tcPr>
            <w:tcW w:w="7220" w:type="dxa"/>
            <w:shd w:val="clear" w:color="auto" w:fill="E5DFEC" w:themeFill="accent4" w:themeFillTint="33"/>
          </w:tcPr>
          <w:p w14:paraId="4074C06E" w14:textId="0AC7B195" w:rsidR="000410C9" w:rsidRPr="00F56E33" w:rsidRDefault="00EC224B" w:rsidP="00F53DEF">
            <w:r>
              <w:rPr>
                <w:b/>
                <w:bCs/>
              </w:rPr>
              <w:t xml:space="preserve">P1-2 </w:t>
            </w:r>
            <w:r w:rsidR="00F53DEF" w:rsidRPr="00F56E33">
              <w:rPr>
                <w:b/>
                <w:bCs/>
              </w:rPr>
              <w:t>Manner of speech</w:t>
            </w:r>
          </w:p>
          <w:p w14:paraId="7CCF9CC1" w14:textId="77777777" w:rsidR="00EC224B" w:rsidRDefault="00F53DEF" w:rsidP="00F53DEF">
            <w:pPr>
              <w:pStyle w:val="FootnoteText"/>
              <w:rPr>
                <w:iCs/>
                <w:szCs w:val="22"/>
                <w:lang w:val="en-US" w:eastAsia="ja-JP"/>
              </w:rPr>
            </w:pPr>
            <w:r w:rsidRPr="00F56E33">
              <w:rPr>
                <w:szCs w:val="22"/>
              </w:rPr>
              <w:t xml:space="preserve">The inference of non-credibility is underpinned by an assumption </w:t>
            </w:r>
            <w:r w:rsidR="000D0B65">
              <w:rPr>
                <w:szCs w:val="22"/>
              </w:rPr>
              <w:t>about a truthful/deceptive</w:t>
            </w:r>
            <w:r w:rsidR="000D0B65">
              <w:rPr>
                <w:iCs/>
                <w:szCs w:val="22"/>
                <w:lang w:val="en-US" w:eastAsia="ja-JP"/>
              </w:rPr>
              <w:t xml:space="preserve"> person’s</w:t>
            </w:r>
            <w:r w:rsidRPr="00F56E33">
              <w:rPr>
                <w:iCs/>
                <w:szCs w:val="22"/>
                <w:lang w:val="en-US" w:eastAsia="ja-JP"/>
              </w:rPr>
              <w:t xml:space="preserve"> manner of speech</w:t>
            </w:r>
            <w:r w:rsidR="00EC224B">
              <w:rPr>
                <w:iCs/>
                <w:szCs w:val="22"/>
                <w:lang w:val="en-US" w:eastAsia="ja-JP"/>
              </w:rPr>
              <w:t>.</w:t>
            </w:r>
          </w:p>
          <w:p w14:paraId="59A61021" w14:textId="73D63C2E" w:rsidR="00F53DEF" w:rsidRPr="00F56E33" w:rsidRDefault="00F53DEF" w:rsidP="00F53DEF">
            <w:pPr>
              <w:pStyle w:val="FootnoteText"/>
              <w:rPr>
                <w:szCs w:val="22"/>
              </w:rPr>
            </w:pPr>
            <w:r w:rsidRPr="00F56E33">
              <w:rPr>
                <w:iCs/>
                <w:szCs w:val="22"/>
                <w:lang w:val="en-US" w:eastAsia="ja-JP"/>
              </w:rPr>
              <w:t xml:space="preserve"> </w:t>
            </w:r>
          </w:p>
          <w:p w14:paraId="52C5B71A" w14:textId="77777777" w:rsidR="00F53DEF" w:rsidRPr="00F56E33" w:rsidRDefault="00F53DEF" w:rsidP="00F53DEF">
            <w:pPr>
              <w:pStyle w:val="FootnoteText"/>
              <w:rPr>
                <w:i/>
                <w:szCs w:val="22"/>
              </w:rPr>
            </w:pPr>
            <w:r w:rsidRPr="00F56E33">
              <w:rPr>
                <w:i/>
                <w:szCs w:val="22"/>
              </w:rPr>
              <w:t xml:space="preserve">e.g. he was hesitant and replied slowly </w:t>
            </w:r>
          </w:p>
        </w:tc>
      </w:tr>
      <w:tr w:rsidR="000410C9" w:rsidRPr="00F56E33" w14:paraId="3497632A" w14:textId="77777777" w:rsidTr="00F222EF">
        <w:tc>
          <w:tcPr>
            <w:tcW w:w="2022" w:type="dxa"/>
            <w:gridSpan w:val="2"/>
          </w:tcPr>
          <w:p w14:paraId="6A51FA87" w14:textId="77777777" w:rsidR="000410C9" w:rsidRPr="00F56E33" w:rsidRDefault="000410C9" w:rsidP="005B2A5C">
            <w:pPr>
              <w:pStyle w:val="FootnoteText"/>
              <w:rPr>
                <w:szCs w:val="22"/>
              </w:rPr>
            </w:pPr>
          </w:p>
        </w:tc>
        <w:tc>
          <w:tcPr>
            <w:tcW w:w="7220" w:type="dxa"/>
            <w:shd w:val="clear" w:color="auto" w:fill="E5DFEC" w:themeFill="accent4" w:themeFillTint="33"/>
          </w:tcPr>
          <w:p w14:paraId="6604F08C" w14:textId="223E45BC" w:rsidR="000410C9" w:rsidRPr="00F56E33" w:rsidRDefault="00EC224B" w:rsidP="00F53DEF">
            <w:pPr>
              <w:pStyle w:val="FootnoteText"/>
              <w:rPr>
                <w:b/>
                <w:szCs w:val="22"/>
              </w:rPr>
            </w:pPr>
            <w:r>
              <w:rPr>
                <w:b/>
                <w:szCs w:val="22"/>
              </w:rPr>
              <w:t xml:space="preserve">P1-3 </w:t>
            </w:r>
            <w:r w:rsidR="00F53DEF" w:rsidRPr="00F56E33">
              <w:rPr>
                <w:b/>
                <w:szCs w:val="22"/>
              </w:rPr>
              <w:t>Expression of emotion</w:t>
            </w:r>
          </w:p>
          <w:p w14:paraId="668D0D17" w14:textId="77777777" w:rsidR="00F53DEF" w:rsidRPr="00F56E33" w:rsidRDefault="00F53DEF" w:rsidP="00F53DEF">
            <w:pPr>
              <w:pStyle w:val="FootnoteText"/>
              <w:rPr>
                <w:b/>
                <w:szCs w:val="22"/>
              </w:rPr>
            </w:pPr>
          </w:p>
          <w:p w14:paraId="4C3C0A37" w14:textId="7CA8F580" w:rsidR="00F53DEF" w:rsidRPr="002D03E8" w:rsidRDefault="00F53DEF" w:rsidP="00F53DEF">
            <w:pPr>
              <w:pStyle w:val="FootnoteText"/>
              <w:rPr>
                <w:szCs w:val="22"/>
              </w:rPr>
            </w:pPr>
            <w:r w:rsidRPr="002D03E8">
              <w:rPr>
                <w:szCs w:val="22"/>
              </w:rPr>
              <w:t xml:space="preserve">The inference of non-credibility is underpinned by an assumption </w:t>
            </w:r>
            <w:r w:rsidR="009B1496">
              <w:rPr>
                <w:szCs w:val="22"/>
              </w:rPr>
              <w:t xml:space="preserve">about </w:t>
            </w:r>
            <w:r w:rsidR="000D0B65">
              <w:rPr>
                <w:szCs w:val="22"/>
              </w:rPr>
              <w:t xml:space="preserve">a truthful/deceptive </w:t>
            </w:r>
            <w:r w:rsidR="009B1496">
              <w:rPr>
                <w:szCs w:val="22"/>
              </w:rPr>
              <w:t xml:space="preserve">person’s </w:t>
            </w:r>
            <w:r w:rsidRPr="002D03E8">
              <w:rPr>
                <w:szCs w:val="22"/>
              </w:rPr>
              <w:t xml:space="preserve"> </w:t>
            </w:r>
            <w:r w:rsidRPr="002D03E8">
              <w:rPr>
                <w:iCs/>
                <w:szCs w:val="22"/>
                <w:lang w:val="en-US" w:eastAsia="ja-JP"/>
              </w:rPr>
              <w:t>way of expressin</w:t>
            </w:r>
            <w:r w:rsidR="00CC70E5" w:rsidRPr="002D03E8">
              <w:rPr>
                <w:iCs/>
                <w:szCs w:val="22"/>
                <w:lang w:val="en-US" w:eastAsia="ja-JP"/>
              </w:rPr>
              <w:t>g</w:t>
            </w:r>
            <w:r w:rsidRPr="002D03E8">
              <w:rPr>
                <w:iCs/>
                <w:szCs w:val="22"/>
                <w:lang w:val="en-US" w:eastAsia="ja-JP"/>
              </w:rPr>
              <w:t xml:space="preserve"> emotion</w:t>
            </w:r>
            <w:r w:rsidR="000D0B65">
              <w:rPr>
                <w:szCs w:val="22"/>
              </w:rPr>
              <w:t>.</w:t>
            </w:r>
          </w:p>
          <w:p w14:paraId="3660B82C" w14:textId="77777777" w:rsidR="00F53DEF" w:rsidRPr="00F56E33" w:rsidRDefault="00F53DEF" w:rsidP="00F53DEF">
            <w:pPr>
              <w:pStyle w:val="FootnoteText"/>
              <w:rPr>
                <w:szCs w:val="22"/>
              </w:rPr>
            </w:pPr>
          </w:p>
          <w:p w14:paraId="378641CF" w14:textId="77777777" w:rsidR="00F53DEF" w:rsidRPr="00F56E33" w:rsidRDefault="00F53DEF" w:rsidP="002C12A3">
            <w:pPr>
              <w:pStyle w:val="FootnoteText"/>
              <w:rPr>
                <w:i/>
                <w:szCs w:val="22"/>
              </w:rPr>
            </w:pPr>
            <w:r w:rsidRPr="00F56E33">
              <w:rPr>
                <w:i/>
                <w:szCs w:val="22"/>
              </w:rPr>
              <w:t>e.g. she did not show any distress when describing this event</w:t>
            </w:r>
          </w:p>
        </w:tc>
      </w:tr>
      <w:tr w:rsidR="00F53DEF" w:rsidRPr="00F56E33" w14:paraId="2DAF11F2" w14:textId="77777777" w:rsidTr="00F222EF">
        <w:tc>
          <w:tcPr>
            <w:tcW w:w="1108" w:type="dxa"/>
          </w:tcPr>
          <w:p w14:paraId="2EC4083E" w14:textId="77777777" w:rsidR="00F53DEF" w:rsidRPr="00F56E33" w:rsidRDefault="00F53DEF" w:rsidP="005B2A5C">
            <w:pPr>
              <w:pStyle w:val="FootnoteText"/>
              <w:rPr>
                <w:szCs w:val="22"/>
              </w:rPr>
            </w:pPr>
          </w:p>
        </w:tc>
        <w:tc>
          <w:tcPr>
            <w:tcW w:w="8134" w:type="dxa"/>
            <w:gridSpan w:val="2"/>
            <w:shd w:val="clear" w:color="auto" w:fill="FDE9D9" w:themeFill="accent6" w:themeFillTint="33"/>
          </w:tcPr>
          <w:p w14:paraId="317CFF07" w14:textId="77777777" w:rsidR="00F53DEF" w:rsidRDefault="00E91FC3" w:rsidP="005B2A5C">
            <w:pPr>
              <w:pStyle w:val="FootnoteText"/>
              <w:rPr>
                <w:b/>
                <w:bCs/>
                <w:szCs w:val="22"/>
              </w:rPr>
            </w:pPr>
            <w:r>
              <w:rPr>
                <w:b/>
                <w:bCs/>
                <w:szCs w:val="22"/>
              </w:rPr>
              <w:t xml:space="preserve">P2 </w:t>
            </w:r>
            <w:r w:rsidR="00F53DEF" w:rsidRPr="00F56E33">
              <w:rPr>
                <w:b/>
                <w:bCs/>
                <w:szCs w:val="22"/>
              </w:rPr>
              <w:t>Consistency</w:t>
            </w:r>
          </w:p>
          <w:p w14:paraId="2350747B" w14:textId="77777777" w:rsidR="00F56E33" w:rsidRPr="00F56E33" w:rsidRDefault="00F56E33" w:rsidP="005B2A5C">
            <w:pPr>
              <w:pStyle w:val="FootnoteText"/>
              <w:rPr>
                <w:b/>
                <w:bCs/>
                <w:szCs w:val="22"/>
              </w:rPr>
            </w:pPr>
          </w:p>
          <w:p w14:paraId="60914A5B" w14:textId="77777777" w:rsidR="002C12A3" w:rsidRPr="00F56E33" w:rsidRDefault="002C12A3" w:rsidP="005B2A5C">
            <w:pPr>
              <w:pStyle w:val="FootnoteText"/>
              <w:rPr>
                <w:bCs/>
                <w:szCs w:val="22"/>
              </w:rPr>
            </w:pPr>
            <w:r w:rsidRPr="00F56E33">
              <w:rPr>
                <w:bCs/>
                <w:szCs w:val="22"/>
              </w:rPr>
              <w:t xml:space="preserve">The </w:t>
            </w:r>
            <w:r w:rsidR="00F56E33" w:rsidRPr="00F56E33">
              <w:rPr>
                <w:bCs/>
                <w:szCs w:val="22"/>
              </w:rPr>
              <w:t xml:space="preserve">inference rests on the </w:t>
            </w:r>
            <w:r w:rsidRPr="00F56E33">
              <w:rPr>
                <w:bCs/>
                <w:szCs w:val="22"/>
              </w:rPr>
              <w:t xml:space="preserve">assumption that </w:t>
            </w:r>
            <w:r w:rsidR="00D641D6">
              <w:rPr>
                <w:bCs/>
                <w:szCs w:val="22"/>
              </w:rPr>
              <w:t>recall of dates, sequencing and other details of</w:t>
            </w:r>
            <w:r w:rsidR="00D641D6" w:rsidRPr="00F56E33">
              <w:rPr>
                <w:bCs/>
                <w:szCs w:val="22"/>
              </w:rPr>
              <w:t xml:space="preserve"> </w:t>
            </w:r>
            <w:r w:rsidRPr="00F56E33">
              <w:rPr>
                <w:bCs/>
                <w:szCs w:val="22"/>
              </w:rPr>
              <w:t>events is consistent across time and between different people.</w:t>
            </w:r>
          </w:p>
          <w:p w14:paraId="40DE5D53" w14:textId="77777777" w:rsidR="00F56E33" w:rsidRPr="00F56E33" w:rsidRDefault="00F56E33" w:rsidP="005B2A5C">
            <w:pPr>
              <w:pStyle w:val="FootnoteText"/>
              <w:rPr>
                <w:b/>
                <w:bCs/>
                <w:szCs w:val="22"/>
              </w:rPr>
            </w:pPr>
          </w:p>
        </w:tc>
      </w:tr>
      <w:tr w:rsidR="002C12A3" w:rsidRPr="00F56E33" w14:paraId="324DA952" w14:textId="77777777" w:rsidTr="00F222EF">
        <w:tc>
          <w:tcPr>
            <w:tcW w:w="2022" w:type="dxa"/>
            <w:gridSpan w:val="2"/>
          </w:tcPr>
          <w:p w14:paraId="30502DC2" w14:textId="77777777" w:rsidR="002C12A3" w:rsidRPr="00F56E33" w:rsidRDefault="002C12A3" w:rsidP="005B2A5C">
            <w:pPr>
              <w:pStyle w:val="FootnoteText"/>
              <w:rPr>
                <w:szCs w:val="22"/>
              </w:rPr>
            </w:pPr>
          </w:p>
        </w:tc>
        <w:tc>
          <w:tcPr>
            <w:tcW w:w="7220" w:type="dxa"/>
            <w:shd w:val="clear" w:color="auto" w:fill="E5DFEC" w:themeFill="accent4" w:themeFillTint="33"/>
          </w:tcPr>
          <w:p w14:paraId="0EF831D6" w14:textId="57654E08" w:rsidR="002C12A3" w:rsidRPr="00F56E33" w:rsidRDefault="00EC224B" w:rsidP="005B2A5C">
            <w:pPr>
              <w:pStyle w:val="FootnoteText"/>
              <w:rPr>
                <w:b/>
                <w:bCs/>
                <w:szCs w:val="22"/>
              </w:rPr>
            </w:pPr>
            <w:r>
              <w:rPr>
                <w:b/>
                <w:bCs/>
                <w:szCs w:val="22"/>
              </w:rPr>
              <w:t xml:space="preserve">P2-1 </w:t>
            </w:r>
            <w:r w:rsidR="002C12A3" w:rsidRPr="00F56E33">
              <w:rPr>
                <w:b/>
                <w:bCs/>
                <w:szCs w:val="22"/>
              </w:rPr>
              <w:t>Internal inconsistency</w:t>
            </w:r>
          </w:p>
          <w:p w14:paraId="629CA7B8" w14:textId="77777777" w:rsidR="002C12A3" w:rsidRPr="00F56E33" w:rsidRDefault="002C12A3" w:rsidP="005B2A5C">
            <w:pPr>
              <w:pStyle w:val="FootnoteText"/>
              <w:rPr>
                <w:b/>
                <w:bCs/>
                <w:szCs w:val="22"/>
              </w:rPr>
            </w:pPr>
          </w:p>
          <w:p w14:paraId="2EDB3AE7" w14:textId="32D3D0DB" w:rsidR="002C12A3" w:rsidRPr="002D03E8" w:rsidRDefault="0073153C" w:rsidP="005B2A5C">
            <w:pPr>
              <w:pStyle w:val="FootnoteText"/>
              <w:rPr>
                <w:bCs/>
                <w:szCs w:val="22"/>
              </w:rPr>
            </w:pPr>
            <w:bookmarkStart w:id="3" w:name="_Hlk140548278"/>
            <w:r>
              <w:rPr>
                <w:bCs/>
                <w:szCs w:val="22"/>
              </w:rPr>
              <w:t xml:space="preserve">Since </w:t>
            </w:r>
            <w:r w:rsidR="00432A6E">
              <w:rPr>
                <w:bCs/>
                <w:szCs w:val="22"/>
              </w:rPr>
              <w:t xml:space="preserve">a person’s </w:t>
            </w:r>
            <w:r>
              <w:rPr>
                <w:bCs/>
                <w:szCs w:val="22"/>
              </w:rPr>
              <w:t>truthful account will remain consistent across retellings, i</w:t>
            </w:r>
            <w:r w:rsidR="00C8773A">
              <w:rPr>
                <w:bCs/>
                <w:szCs w:val="22"/>
              </w:rPr>
              <w:t>n</w:t>
            </w:r>
            <w:r w:rsidR="00D83FF1">
              <w:rPr>
                <w:bCs/>
                <w:szCs w:val="22"/>
              </w:rPr>
              <w:t>c</w:t>
            </w:r>
            <w:r w:rsidR="002C12A3" w:rsidRPr="002D03E8">
              <w:rPr>
                <w:bCs/>
                <w:szCs w:val="22"/>
              </w:rPr>
              <w:t xml:space="preserve">onsistency within two different accounts </w:t>
            </w:r>
            <w:r w:rsidR="00C8773A">
              <w:rPr>
                <w:bCs/>
                <w:szCs w:val="22"/>
              </w:rPr>
              <w:t xml:space="preserve">by the same claimant </w:t>
            </w:r>
            <w:r w:rsidR="009B1496">
              <w:rPr>
                <w:bCs/>
                <w:iCs/>
                <w:szCs w:val="22"/>
                <w:lang w:val="en-US"/>
              </w:rPr>
              <w:t>-suggest</w:t>
            </w:r>
            <w:r w:rsidR="000D0B65">
              <w:rPr>
                <w:bCs/>
                <w:iCs/>
                <w:szCs w:val="22"/>
                <w:lang w:val="en-US"/>
              </w:rPr>
              <w:t>s</w:t>
            </w:r>
            <w:r w:rsidR="009B1496">
              <w:rPr>
                <w:bCs/>
                <w:iCs/>
                <w:szCs w:val="22"/>
                <w:lang w:val="en-US"/>
              </w:rPr>
              <w:t xml:space="preserve"> </w:t>
            </w:r>
            <w:r w:rsidR="002D03E8" w:rsidRPr="002D03E8">
              <w:rPr>
                <w:bCs/>
                <w:szCs w:val="22"/>
              </w:rPr>
              <w:t>deception</w:t>
            </w:r>
            <w:r w:rsidR="00D83FF1">
              <w:rPr>
                <w:bCs/>
                <w:szCs w:val="22"/>
              </w:rPr>
              <w:t>.</w:t>
            </w:r>
          </w:p>
          <w:bookmarkEnd w:id="3"/>
          <w:p w14:paraId="2B6F6977" w14:textId="77777777" w:rsidR="002C12A3" w:rsidRPr="00F56E33" w:rsidRDefault="002C12A3" w:rsidP="005B2A5C">
            <w:pPr>
              <w:pStyle w:val="FootnoteText"/>
              <w:rPr>
                <w:bCs/>
                <w:szCs w:val="22"/>
              </w:rPr>
            </w:pPr>
          </w:p>
          <w:p w14:paraId="6C2DC0E3" w14:textId="77777777" w:rsidR="002C12A3" w:rsidRPr="00F56E33" w:rsidRDefault="002C12A3" w:rsidP="00CC70E5">
            <w:pPr>
              <w:pStyle w:val="FootnoteText"/>
              <w:rPr>
                <w:bCs/>
                <w:i/>
                <w:szCs w:val="22"/>
              </w:rPr>
            </w:pPr>
            <w:r w:rsidRPr="00F56E33">
              <w:rPr>
                <w:bCs/>
                <w:i/>
                <w:szCs w:val="22"/>
              </w:rPr>
              <w:t xml:space="preserve">e.g. in her BOC she stated that she was detained for seven days but in her subsequent statement she says that it was 10 days. </w:t>
            </w:r>
          </w:p>
        </w:tc>
      </w:tr>
      <w:tr w:rsidR="000410C9" w:rsidRPr="00F56E33" w14:paraId="23521EE4" w14:textId="77777777" w:rsidTr="00F222EF">
        <w:tc>
          <w:tcPr>
            <w:tcW w:w="2022" w:type="dxa"/>
            <w:gridSpan w:val="2"/>
          </w:tcPr>
          <w:p w14:paraId="68657525" w14:textId="77777777" w:rsidR="000410C9" w:rsidRPr="00F56E33" w:rsidRDefault="000410C9" w:rsidP="005B2A5C">
            <w:pPr>
              <w:pStyle w:val="FootnoteText"/>
              <w:rPr>
                <w:szCs w:val="22"/>
              </w:rPr>
            </w:pPr>
          </w:p>
        </w:tc>
        <w:tc>
          <w:tcPr>
            <w:tcW w:w="7220" w:type="dxa"/>
            <w:shd w:val="clear" w:color="auto" w:fill="E5DFEC" w:themeFill="accent4" w:themeFillTint="33"/>
          </w:tcPr>
          <w:p w14:paraId="174BFBCA" w14:textId="5FD7E9DE" w:rsidR="000410C9" w:rsidRPr="00F56E33" w:rsidRDefault="00EC224B" w:rsidP="00F53DEF">
            <w:pPr>
              <w:pStyle w:val="FootnoteText"/>
              <w:rPr>
                <w:b/>
                <w:bCs/>
                <w:szCs w:val="22"/>
              </w:rPr>
            </w:pPr>
            <w:r>
              <w:rPr>
                <w:b/>
                <w:bCs/>
                <w:szCs w:val="22"/>
              </w:rPr>
              <w:t xml:space="preserve">P2-2 </w:t>
            </w:r>
            <w:r w:rsidR="002C12A3" w:rsidRPr="00F56E33">
              <w:rPr>
                <w:b/>
                <w:bCs/>
                <w:szCs w:val="22"/>
              </w:rPr>
              <w:t>Ex</w:t>
            </w:r>
            <w:r w:rsidR="00F53DEF" w:rsidRPr="00F56E33">
              <w:rPr>
                <w:b/>
                <w:bCs/>
                <w:szCs w:val="22"/>
              </w:rPr>
              <w:t>ternal inconsistency</w:t>
            </w:r>
          </w:p>
          <w:p w14:paraId="590724B6" w14:textId="77777777" w:rsidR="00F53DEF" w:rsidRPr="00F56E33" w:rsidRDefault="00F53DEF" w:rsidP="00F53DEF">
            <w:pPr>
              <w:pStyle w:val="FootnoteText"/>
              <w:rPr>
                <w:b/>
                <w:bCs/>
                <w:szCs w:val="22"/>
              </w:rPr>
            </w:pPr>
          </w:p>
          <w:p w14:paraId="02183A08" w14:textId="581A9EAB" w:rsidR="00F53DEF" w:rsidRPr="002D03E8" w:rsidRDefault="0073153C" w:rsidP="00F53DEF">
            <w:pPr>
              <w:pStyle w:val="FootnoteText"/>
              <w:rPr>
                <w:bCs/>
                <w:szCs w:val="22"/>
              </w:rPr>
            </w:pPr>
            <w:r>
              <w:rPr>
                <w:bCs/>
                <w:szCs w:val="22"/>
              </w:rPr>
              <w:t xml:space="preserve">Since </w:t>
            </w:r>
            <w:r w:rsidR="00432A6E">
              <w:rPr>
                <w:bCs/>
                <w:szCs w:val="22"/>
              </w:rPr>
              <w:t>different people’s accounts of the same event will be consistent</w:t>
            </w:r>
            <w:r>
              <w:rPr>
                <w:bCs/>
                <w:szCs w:val="22"/>
              </w:rPr>
              <w:t>, i</w:t>
            </w:r>
            <w:r w:rsidR="00C8773A">
              <w:rPr>
                <w:bCs/>
                <w:szCs w:val="22"/>
              </w:rPr>
              <w:t>n</w:t>
            </w:r>
            <w:r w:rsidR="000C5202">
              <w:rPr>
                <w:bCs/>
                <w:szCs w:val="22"/>
              </w:rPr>
              <w:t>c</w:t>
            </w:r>
            <w:r w:rsidR="00F53DEF" w:rsidRPr="002D03E8">
              <w:rPr>
                <w:bCs/>
                <w:szCs w:val="22"/>
              </w:rPr>
              <w:t xml:space="preserve">onsistency </w:t>
            </w:r>
            <w:r w:rsidR="00CC70E5" w:rsidRPr="002D03E8">
              <w:rPr>
                <w:bCs/>
                <w:szCs w:val="22"/>
              </w:rPr>
              <w:t>between</w:t>
            </w:r>
            <w:r w:rsidR="002C12A3" w:rsidRPr="002D03E8">
              <w:rPr>
                <w:bCs/>
                <w:szCs w:val="22"/>
              </w:rPr>
              <w:t xml:space="preserve"> </w:t>
            </w:r>
            <w:r w:rsidR="00F53DEF" w:rsidRPr="002D03E8">
              <w:rPr>
                <w:bCs/>
                <w:szCs w:val="22"/>
              </w:rPr>
              <w:t xml:space="preserve">two different </w:t>
            </w:r>
            <w:r w:rsidR="002C12A3" w:rsidRPr="002D03E8">
              <w:rPr>
                <w:bCs/>
                <w:szCs w:val="22"/>
              </w:rPr>
              <w:t>people</w:t>
            </w:r>
            <w:r>
              <w:rPr>
                <w:bCs/>
                <w:szCs w:val="22"/>
              </w:rPr>
              <w:t>’</w:t>
            </w:r>
            <w:r w:rsidR="002C12A3" w:rsidRPr="002D03E8">
              <w:rPr>
                <w:bCs/>
                <w:szCs w:val="22"/>
              </w:rPr>
              <w:t>s account</w:t>
            </w:r>
            <w:r w:rsidR="00C8773A">
              <w:rPr>
                <w:bCs/>
                <w:szCs w:val="22"/>
              </w:rPr>
              <w:t>s</w:t>
            </w:r>
            <w:r w:rsidR="002C12A3" w:rsidRPr="002D03E8">
              <w:rPr>
                <w:bCs/>
                <w:szCs w:val="22"/>
              </w:rPr>
              <w:t xml:space="preserve"> </w:t>
            </w:r>
            <w:r w:rsidR="009B1496">
              <w:rPr>
                <w:bCs/>
                <w:szCs w:val="22"/>
              </w:rPr>
              <w:t xml:space="preserve">suggests </w:t>
            </w:r>
            <w:r w:rsidR="002D03E8" w:rsidRPr="002D03E8">
              <w:rPr>
                <w:bCs/>
                <w:szCs w:val="22"/>
              </w:rPr>
              <w:t>deception</w:t>
            </w:r>
            <w:r w:rsidR="000C5202">
              <w:rPr>
                <w:bCs/>
                <w:szCs w:val="22"/>
              </w:rPr>
              <w:t>.</w:t>
            </w:r>
          </w:p>
          <w:p w14:paraId="7676E533" w14:textId="77777777" w:rsidR="00F53DEF" w:rsidRPr="00F56E33" w:rsidRDefault="00F53DEF" w:rsidP="00F53DEF">
            <w:pPr>
              <w:pStyle w:val="FootnoteText"/>
              <w:rPr>
                <w:bCs/>
                <w:szCs w:val="22"/>
              </w:rPr>
            </w:pPr>
          </w:p>
          <w:p w14:paraId="4A43BA62" w14:textId="77777777" w:rsidR="00F53DEF" w:rsidRPr="00F56E33" w:rsidRDefault="00F53DEF" w:rsidP="00CC70E5">
            <w:pPr>
              <w:pStyle w:val="FootnoteText"/>
              <w:rPr>
                <w:bCs/>
                <w:i/>
                <w:szCs w:val="22"/>
              </w:rPr>
            </w:pPr>
            <w:r w:rsidRPr="00F56E33">
              <w:rPr>
                <w:bCs/>
                <w:i/>
                <w:szCs w:val="22"/>
              </w:rPr>
              <w:t xml:space="preserve">e.g. she stated that </w:t>
            </w:r>
            <w:r w:rsidR="00CC70E5" w:rsidRPr="00F56E33">
              <w:rPr>
                <w:bCs/>
                <w:i/>
                <w:szCs w:val="22"/>
              </w:rPr>
              <w:t>their father insisted she leave</w:t>
            </w:r>
            <w:r w:rsidR="002C12A3" w:rsidRPr="00F56E33">
              <w:rPr>
                <w:bCs/>
                <w:i/>
                <w:szCs w:val="22"/>
              </w:rPr>
              <w:t xml:space="preserve"> </w:t>
            </w:r>
            <w:r w:rsidRPr="00F56E33">
              <w:rPr>
                <w:bCs/>
                <w:i/>
                <w:szCs w:val="22"/>
              </w:rPr>
              <w:t xml:space="preserve">but </w:t>
            </w:r>
            <w:r w:rsidR="002C12A3" w:rsidRPr="00F56E33">
              <w:rPr>
                <w:bCs/>
                <w:i/>
                <w:szCs w:val="22"/>
              </w:rPr>
              <w:t>her brother</w:t>
            </w:r>
            <w:r w:rsidR="00CC70E5" w:rsidRPr="00F56E33">
              <w:rPr>
                <w:bCs/>
                <w:i/>
                <w:szCs w:val="22"/>
              </w:rPr>
              <w:t xml:space="preserve"> said in his statement that they had left because they were afraid</w:t>
            </w:r>
          </w:p>
        </w:tc>
      </w:tr>
      <w:tr w:rsidR="002C12A3" w:rsidRPr="00F56E33" w14:paraId="64755F23" w14:textId="77777777" w:rsidTr="00F222EF">
        <w:tc>
          <w:tcPr>
            <w:tcW w:w="1108" w:type="dxa"/>
          </w:tcPr>
          <w:p w14:paraId="2077C9C7" w14:textId="77777777" w:rsidR="002C12A3" w:rsidRPr="00F56E33" w:rsidRDefault="002C12A3" w:rsidP="005B2A5C">
            <w:pPr>
              <w:pStyle w:val="FootnoteText"/>
              <w:rPr>
                <w:szCs w:val="22"/>
              </w:rPr>
            </w:pPr>
          </w:p>
        </w:tc>
        <w:tc>
          <w:tcPr>
            <w:tcW w:w="8134" w:type="dxa"/>
            <w:gridSpan w:val="2"/>
            <w:tcBorders>
              <w:bottom w:val="single" w:sz="4" w:space="0" w:color="auto"/>
            </w:tcBorders>
            <w:shd w:val="clear" w:color="auto" w:fill="E5DFEC" w:themeFill="accent4" w:themeFillTint="33"/>
          </w:tcPr>
          <w:p w14:paraId="2E848C92" w14:textId="77777777" w:rsidR="002C12A3" w:rsidRDefault="00E91FC3" w:rsidP="005B2A5C">
            <w:pPr>
              <w:pStyle w:val="FootnoteText"/>
              <w:rPr>
                <w:b/>
                <w:bCs/>
                <w:szCs w:val="22"/>
              </w:rPr>
            </w:pPr>
            <w:r>
              <w:rPr>
                <w:b/>
                <w:bCs/>
                <w:szCs w:val="22"/>
              </w:rPr>
              <w:t xml:space="preserve">P3 </w:t>
            </w:r>
            <w:r w:rsidR="002C12A3" w:rsidRPr="00F56E33">
              <w:rPr>
                <w:b/>
                <w:bCs/>
                <w:szCs w:val="22"/>
              </w:rPr>
              <w:t>Detail/Specificity</w:t>
            </w:r>
          </w:p>
          <w:p w14:paraId="2E117623" w14:textId="77777777" w:rsidR="00F56E33" w:rsidRPr="00F56E33" w:rsidRDefault="00F56E33" w:rsidP="005B2A5C">
            <w:pPr>
              <w:pStyle w:val="FootnoteText"/>
              <w:rPr>
                <w:b/>
                <w:bCs/>
                <w:szCs w:val="22"/>
              </w:rPr>
            </w:pPr>
          </w:p>
          <w:p w14:paraId="6EEDDFEC" w14:textId="07FF2339" w:rsidR="007F23AD" w:rsidRPr="007F23AD" w:rsidRDefault="00432A6E" w:rsidP="007F23AD">
            <w:pPr>
              <w:pStyle w:val="FootnoteText"/>
              <w:rPr>
                <w:b/>
                <w:bCs/>
                <w:szCs w:val="22"/>
              </w:rPr>
            </w:pPr>
            <w:r>
              <w:rPr>
                <w:bCs/>
                <w:szCs w:val="22"/>
              </w:rPr>
              <w:t xml:space="preserve">Since people can </w:t>
            </w:r>
            <w:r w:rsidR="002C12A3" w:rsidRPr="00F56E33">
              <w:rPr>
                <w:bCs/>
                <w:szCs w:val="22"/>
              </w:rPr>
              <w:t>recall and retell specific details</w:t>
            </w:r>
            <w:r>
              <w:rPr>
                <w:bCs/>
                <w:szCs w:val="22"/>
              </w:rPr>
              <w:t xml:space="preserve"> about their experiences</w:t>
            </w:r>
            <w:r>
              <w:rPr>
                <w:iCs/>
                <w:lang w:val="en-US" w:eastAsia="ja-JP"/>
              </w:rPr>
              <w:t>,</w:t>
            </w:r>
            <w:r w:rsidR="00EC224B">
              <w:rPr>
                <w:iCs/>
                <w:lang w:val="en-US" w:eastAsia="ja-JP"/>
              </w:rPr>
              <w:t xml:space="preserve"> </w:t>
            </w:r>
            <w:r>
              <w:rPr>
                <w:bCs/>
                <w:iCs/>
                <w:szCs w:val="22"/>
                <w:lang w:val="en-US"/>
              </w:rPr>
              <w:t>a</w:t>
            </w:r>
            <w:r w:rsidR="007F23AD" w:rsidRPr="007F23AD">
              <w:rPr>
                <w:bCs/>
                <w:iCs/>
                <w:szCs w:val="22"/>
                <w:lang w:val="en-US"/>
              </w:rPr>
              <w:t xml:space="preserve"> lack of detail and/or specificity</w:t>
            </w:r>
            <w:r w:rsidR="009B1496">
              <w:rPr>
                <w:bCs/>
                <w:iCs/>
                <w:szCs w:val="22"/>
                <w:lang w:val="en-US"/>
              </w:rPr>
              <w:t xml:space="preserve"> suggests</w:t>
            </w:r>
            <w:r w:rsidR="007F23AD" w:rsidRPr="007F23AD">
              <w:rPr>
                <w:bCs/>
                <w:iCs/>
                <w:szCs w:val="22"/>
                <w:lang w:val="en-US"/>
              </w:rPr>
              <w:t xml:space="preserve"> deception</w:t>
            </w:r>
            <w:r w:rsidR="007F23AD">
              <w:rPr>
                <w:bCs/>
                <w:iCs/>
                <w:szCs w:val="22"/>
                <w:lang w:val="en-US"/>
              </w:rPr>
              <w:t>.</w:t>
            </w:r>
          </w:p>
          <w:p w14:paraId="36B45E51" w14:textId="77777777" w:rsidR="007F23AD" w:rsidRPr="007F23AD" w:rsidRDefault="007F23AD" w:rsidP="007F23AD">
            <w:pPr>
              <w:pStyle w:val="FootnoteText"/>
              <w:rPr>
                <w:b/>
                <w:bCs/>
              </w:rPr>
            </w:pPr>
          </w:p>
          <w:p w14:paraId="40930D63" w14:textId="77777777" w:rsidR="002D03E8" w:rsidRPr="00F56E33" w:rsidRDefault="007F23AD" w:rsidP="002C12A3">
            <w:pPr>
              <w:pStyle w:val="FootnoteText"/>
              <w:rPr>
                <w:bCs/>
                <w:szCs w:val="22"/>
              </w:rPr>
            </w:pPr>
            <w:proofErr w:type="spellStart"/>
            <w:r w:rsidRPr="007F23AD">
              <w:rPr>
                <w:bCs/>
                <w:i/>
                <w:szCs w:val="22"/>
                <w:lang w:val="en-GB"/>
              </w:rPr>
              <w:t>e.g</w:t>
            </w:r>
            <w:proofErr w:type="spellEnd"/>
            <w:r w:rsidRPr="007F23AD">
              <w:rPr>
                <w:bCs/>
                <w:i/>
                <w:szCs w:val="22"/>
                <w:lang w:val="en-GB"/>
              </w:rPr>
              <w:t xml:space="preserve"> her answers were vague and she gave no details</w:t>
            </w:r>
          </w:p>
        </w:tc>
      </w:tr>
      <w:tr w:rsidR="002C12A3" w:rsidRPr="00F56E33" w14:paraId="65033539" w14:textId="77777777" w:rsidTr="00F222EF">
        <w:tc>
          <w:tcPr>
            <w:tcW w:w="1108" w:type="dxa"/>
          </w:tcPr>
          <w:p w14:paraId="05CFA932" w14:textId="77777777" w:rsidR="002C12A3" w:rsidRPr="00F56E33" w:rsidRDefault="002C12A3" w:rsidP="002D03E8">
            <w:pPr>
              <w:pStyle w:val="FootnoteText"/>
              <w:rPr>
                <w:szCs w:val="22"/>
              </w:rPr>
            </w:pPr>
          </w:p>
        </w:tc>
        <w:tc>
          <w:tcPr>
            <w:tcW w:w="8134" w:type="dxa"/>
            <w:gridSpan w:val="2"/>
            <w:tcBorders>
              <w:bottom w:val="single" w:sz="4" w:space="0" w:color="auto"/>
            </w:tcBorders>
            <w:shd w:val="clear" w:color="auto" w:fill="E5DFEC" w:themeFill="accent4" w:themeFillTint="33"/>
          </w:tcPr>
          <w:p w14:paraId="0A9A90B9" w14:textId="77777777" w:rsidR="002C12A3" w:rsidRDefault="00E91FC3" w:rsidP="005B2A5C">
            <w:pPr>
              <w:pStyle w:val="FootnoteText"/>
              <w:rPr>
                <w:b/>
                <w:bCs/>
                <w:szCs w:val="22"/>
              </w:rPr>
            </w:pPr>
            <w:r>
              <w:rPr>
                <w:b/>
                <w:bCs/>
                <w:szCs w:val="22"/>
              </w:rPr>
              <w:t xml:space="preserve">P4 </w:t>
            </w:r>
            <w:r w:rsidR="002C12A3" w:rsidRPr="00F56E33">
              <w:rPr>
                <w:b/>
                <w:bCs/>
                <w:szCs w:val="22"/>
              </w:rPr>
              <w:t>Disclosure of sensitive information</w:t>
            </w:r>
          </w:p>
          <w:p w14:paraId="66AECD77" w14:textId="77777777" w:rsidR="007F23AD" w:rsidRDefault="007F23AD" w:rsidP="005B2A5C">
            <w:pPr>
              <w:pStyle w:val="FootnoteText"/>
              <w:rPr>
                <w:b/>
                <w:bCs/>
                <w:szCs w:val="22"/>
              </w:rPr>
            </w:pPr>
          </w:p>
          <w:p w14:paraId="5B0D3A47" w14:textId="4F09E2CA" w:rsidR="007F23AD" w:rsidRDefault="00432A6E" w:rsidP="005B2A5C">
            <w:pPr>
              <w:pStyle w:val="FootnoteText"/>
              <w:rPr>
                <w:bCs/>
                <w:szCs w:val="22"/>
              </w:rPr>
            </w:pPr>
            <w:r>
              <w:rPr>
                <w:bCs/>
                <w:szCs w:val="22"/>
              </w:rPr>
              <w:t>People can disclose s</w:t>
            </w:r>
            <w:r w:rsidR="007F23AD" w:rsidRPr="007F23AD">
              <w:rPr>
                <w:bCs/>
                <w:szCs w:val="22"/>
              </w:rPr>
              <w:t xml:space="preserve">ensitive information </w:t>
            </w:r>
            <w:r>
              <w:rPr>
                <w:bCs/>
                <w:szCs w:val="22"/>
              </w:rPr>
              <w:t xml:space="preserve">in a </w:t>
            </w:r>
            <w:r w:rsidR="007F23AD" w:rsidRPr="007F23AD">
              <w:rPr>
                <w:bCs/>
                <w:szCs w:val="22"/>
              </w:rPr>
              <w:t>straightforward</w:t>
            </w:r>
            <w:r>
              <w:rPr>
                <w:bCs/>
                <w:szCs w:val="22"/>
              </w:rPr>
              <w:t xml:space="preserve"> manner</w:t>
            </w:r>
            <w:r w:rsidR="007F23AD">
              <w:rPr>
                <w:bCs/>
                <w:szCs w:val="22"/>
              </w:rPr>
              <w:t>.</w:t>
            </w:r>
          </w:p>
          <w:p w14:paraId="25818CC9" w14:textId="77777777" w:rsidR="007F23AD" w:rsidRPr="007F23AD" w:rsidRDefault="007F23AD" w:rsidP="005B2A5C">
            <w:pPr>
              <w:pStyle w:val="FootnoteText"/>
              <w:rPr>
                <w:bCs/>
                <w:szCs w:val="22"/>
              </w:rPr>
            </w:pPr>
          </w:p>
          <w:p w14:paraId="7602D06F" w14:textId="53E1E0E9" w:rsidR="00B4479E" w:rsidRPr="00F56E33" w:rsidRDefault="007F23AD" w:rsidP="005B2A5C">
            <w:pPr>
              <w:pStyle w:val="FootnoteText"/>
              <w:rPr>
                <w:b/>
                <w:bCs/>
                <w:szCs w:val="22"/>
              </w:rPr>
            </w:pPr>
            <w:r w:rsidRPr="00F56E33">
              <w:rPr>
                <w:bCs/>
                <w:i/>
                <w:szCs w:val="22"/>
              </w:rPr>
              <w:t>e.</w:t>
            </w:r>
            <w:r w:rsidRPr="00E243A3">
              <w:rPr>
                <w:bCs/>
                <w:i/>
                <w:szCs w:val="22"/>
              </w:rPr>
              <w:t>g.</w:t>
            </w:r>
            <w:r>
              <w:rPr>
                <w:bCs/>
                <w:i/>
                <w:szCs w:val="22"/>
              </w:rPr>
              <w:t xml:space="preserve"> </w:t>
            </w:r>
            <w:r w:rsidRPr="00E243A3">
              <w:rPr>
                <w:bCs/>
                <w:i/>
                <w:szCs w:val="22"/>
              </w:rPr>
              <w:t>if</w:t>
            </w:r>
            <w:r>
              <w:rPr>
                <w:bCs/>
                <w:i/>
                <w:szCs w:val="22"/>
              </w:rPr>
              <w:t xml:space="preserve"> she really was raped as she claims I cannot believe she would not</w:t>
            </w:r>
            <w:r w:rsidR="00EC224B">
              <w:rPr>
                <w:bCs/>
                <w:i/>
                <w:szCs w:val="22"/>
              </w:rPr>
              <w:t xml:space="preserve"> be able to tell me about it</w:t>
            </w:r>
          </w:p>
        </w:tc>
      </w:tr>
      <w:tr w:rsidR="000410C9" w:rsidRPr="00F56E33" w14:paraId="0B940CDF" w14:textId="77777777" w:rsidTr="00F222EF">
        <w:tc>
          <w:tcPr>
            <w:tcW w:w="1108" w:type="dxa"/>
          </w:tcPr>
          <w:p w14:paraId="471DB222" w14:textId="77777777" w:rsidR="000410C9" w:rsidRPr="00F56E33" w:rsidRDefault="000410C9" w:rsidP="005B2A5C">
            <w:pPr>
              <w:pStyle w:val="FootnoteText"/>
              <w:rPr>
                <w:b/>
                <w:bCs/>
                <w:szCs w:val="22"/>
              </w:rPr>
            </w:pPr>
          </w:p>
        </w:tc>
        <w:tc>
          <w:tcPr>
            <w:tcW w:w="8134" w:type="dxa"/>
            <w:gridSpan w:val="2"/>
            <w:tcBorders>
              <w:bottom w:val="single" w:sz="4" w:space="0" w:color="auto"/>
            </w:tcBorders>
            <w:shd w:val="clear" w:color="auto" w:fill="E5DFEC" w:themeFill="accent4" w:themeFillTint="33"/>
          </w:tcPr>
          <w:p w14:paraId="5947A7CE" w14:textId="77777777" w:rsidR="002C12A3" w:rsidRDefault="00E91FC3" w:rsidP="002C12A3">
            <w:pPr>
              <w:pStyle w:val="FootnoteText"/>
              <w:rPr>
                <w:b/>
                <w:iCs/>
                <w:szCs w:val="22"/>
                <w:lang w:val="en-US" w:eastAsia="ja-JP"/>
              </w:rPr>
            </w:pPr>
            <w:r>
              <w:rPr>
                <w:b/>
                <w:iCs/>
                <w:szCs w:val="22"/>
                <w:lang w:val="en-US" w:eastAsia="ja-JP"/>
              </w:rPr>
              <w:t xml:space="preserve">P5 </w:t>
            </w:r>
            <w:r w:rsidR="002C12A3" w:rsidRPr="00F56E33">
              <w:rPr>
                <w:b/>
                <w:iCs/>
                <w:szCs w:val="22"/>
                <w:lang w:val="en-US" w:eastAsia="ja-JP"/>
              </w:rPr>
              <w:t>Lying in one place means you’re lying in another</w:t>
            </w:r>
          </w:p>
          <w:p w14:paraId="2CFD616E" w14:textId="77777777" w:rsidR="007F23AD" w:rsidRDefault="007F23AD" w:rsidP="002C12A3">
            <w:pPr>
              <w:pStyle w:val="FootnoteText"/>
              <w:rPr>
                <w:b/>
                <w:iCs/>
                <w:szCs w:val="22"/>
                <w:lang w:val="en-US" w:eastAsia="ja-JP"/>
              </w:rPr>
            </w:pPr>
          </w:p>
          <w:p w14:paraId="0F8F7967" w14:textId="39ADADDA" w:rsidR="007F23AD" w:rsidRDefault="00432A6E" w:rsidP="007F23AD">
            <w:pPr>
              <w:pStyle w:val="FootnoteText"/>
              <w:rPr>
                <w:iCs/>
                <w:lang w:val="en-US" w:eastAsia="ja-JP"/>
              </w:rPr>
            </w:pPr>
            <w:r>
              <w:rPr>
                <w:iCs/>
                <w:lang w:val="en-US" w:eastAsia="ja-JP"/>
              </w:rPr>
              <w:t>Since telling a lie indicates that a person is dishonest, a</w:t>
            </w:r>
            <w:r w:rsidR="007F23AD" w:rsidRPr="007F23AD">
              <w:rPr>
                <w:iCs/>
                <w:lang w:val="en-US" w:eastAsia="ja-JP"/>
              </w:rPr>
              <w:t xml:space="preserve"> lie or other deceptive </w:t>
            </w:r>
            <w:proofErr w:type="spellStart"/>
            <w:r w:rsidR="007F23AD" w:rsidRPr="007F23AD">
              <w:rPr>
                <w:iCs/>
                <w:lang w:val="en-US" w:eastAsia="ja-JP"/>
              </w:rPr>
              <w:t>behaviour</w:t>
            </w:r>
            <w:proofErr w:type="spellEnd"/>
            <w:r w:rsidR="007F23AD" w:rsidRPr="007F23AD">
              <w:rPr>
                <w:iCs/>
                <w:lang w:val="en-US" w:eastAsia="ja-JP"/>
              </w:rPr>
              <w:t xml:space="preserve"> in one part of the claim </w:t>
            </w:r>
            <w:r w:rsidR="009B1496">
              <w:rPr>
                <w:iCs/>
                <w:lang w:val="en-US" w:eastAsia="ja-JP"/>
              </w:rPr>
              <w:t>suggests</w:t>
            </w:r>
            <w:r w:rsidR="007F23AD" w:rsidRPr="007F23AD">
              <w:rPr>
                <w:iCs/>
                <w:lang w:val="en-US" w:eastAsia="ja-JP"/>
              </w:rPr>
              <w:t xml:space="preserve"> deception in another part of the claim</w:t>
            </w:r>
            <w:r w:rsidR="00D641D6">
              <w:rPr>
                <w:iCs/>
                <w:lang w:val="en-US" w:eastAsia="ja-JP"/>
              </w:rPr>
              <w:t>, including documents submitted</w:t>
            </w:r>
            <w:r w:rsidR="007F23AD" w:rsidRPr="007F23AD">
              <w:rPr>
                <w:iCs/>
                <w:lang w:val="en-US" w:eastAsia="ja-JP"/>
              </w:rPr>
              <w:t xml:space="preserve"> – or the whole</w:t>
            </w:r>
            <w:r w:rsidR="00D641D6">
              <w:rPr>
                <w:iCs/>
                <w:lang w:val="en-US" w:eastAsia="ja-JP"/>
              </w:rPr>
              <w:t xml:space="preserve"> claim</w:t>
            </w:r>
            <w:r w:rsidR="007F23AD">
              <w:rPr>
                <w:iCs/>
                <w:lang w:val="en-US" w:eastAsia="ja-JP"/>
              </w:rPr>
              <w:t>.</w:t>
            </w:r>
            <w:r w:rsidR="00D641D6">
              <w:rPr>
                <w:iCs/>
                <w:lang w:val="en-US" w:eastAsia="ja-JP"/>
              </w:rPr>
              <w:t xml:space="preserve">  </w:t>
            </w:r>
          </w:p>
          <w:p w14:paraId="0E311FFD" w14:textId="77777777" w:rsidR="00D641D6" w:rsidRPr="007F23AD" w:rsidRDefault="00D641D6" w:rsidP="007F23AD">
            <w:pPr>
              <w:pStyle w:val="FootnoteText"/>
              <w:rPr>
                <w:iCs/>
                <w:lang w:val="en-US" w:eastAsia="ja-JP"/>
              </w:rPr>
            </w:pPr>
          </w:p>
          <w:p w14:paraId="0DA4EFE6" w14:textId="77777777" w:rsidR="002C12A3" w:rsidRPr="007F7073" w:rsidRDefault="007F23AD" w:rsidP="002C12A3">
            <w:pPr>
              <w:pStyle w:val="FootnoteText"/>
              <w:rPr>
                <w:iCs/>
                <w:szCs w:val="22"/>
                <w:lang w:val="en-US" w:eastAsia="ja-JP"/>
              </w:rPr>
            </w:pPr>
            <w:r w:rsidRPr="007F23AD">
              <w:rPr>
                <w:bCs/>
                <w:i/>
                <w:iCs/>
                <w:szCs w:val="22"/>
                <w:lang w:val="en-GB" w:eastAsia="ja-JP"/>
              </w:rPr>
              <w:t>e.g. given the credibility problems with her account I cannot accept these documents as genuine</w:t>
            </w:r>
          </w:p>
        </w:tc>
      </w:tr>
      <w:tr w:rsidR="002D03E8" w:rsidRPr="00F56E33" w14:paraId="44C27E4A" w14:textId="77777777" w:rsidTr="00F222EF">
        <w:tc>
          <w:tcPr>
            <w:tcW w:w="1108" w:type="dxa"/>
          </w:tcPr>
          <w:p w14:paraId="49BE70F9" w14:textId="77777777" w:rsidR="002D03E8" w:rsidRPr="00F56E33" w:rsidRDefault="002D03E8" w:rsidP="005B2A5C">
            <w:pPr>
              <w:pStyle w:val="FootnoteText"/>
              <w:rPr>
                <w:szCs w:val="22"/>
              </w:rPr>
            </w:pPr>
          </w:p>
        </w:tc>
        <w:tc>
          <w:tcPr>
            <w:tcW w:w="8134" w:type="dxa"/>
            <w:gridSpan w:val="2"/>
            <w:shd w:val="clear" w:color="auto" w:fill="E5DFEC" w:themeFill="accent4" w:themeFillTint="33"/>
          </w:tcPr>
          <w:p w14:paraId="2A00CF82" w14:textId="77777777" w:rsidR="002D03E8" w:rsidRDefault="00D84570" w:rsidP="005B2A5C">
            <w:pPr>
              <w:pStyle w:val="FootnoteText"/>
              <w:tabs>
                <w:tab w:val="left" w:pos="3251"/>
              </w:tabs>
              <w:rPr>
                <w:szCs w:val="22"/>
              </w:rPr>
            </w:pPr>
            <w:r>
              <w:rPr>
                <w:b/>
                <w:bCs/>
                <w:szCs w:val="22"/>
              </w:rPr>
              <w:t xml:space="preserve">P6 Now - </w:t>
            </w:r>
            <w:r w:rsidR="002D03E8" w:rsidRPr="00F56E33">
              <w:rPr>
                <w:b/>
                <w:bCs/>
                <w:szCs w:val="22"/>
              </w:rPr>
              <w:t>Other</w:t>
            </w:r>
            <w:r w:rsidR="002D03E8" w:rsidRPr="00F56E33">
              <w:rPr>
                <w:szCs w:val="22"/>
              </w:rPr>
              <w:t xml:space="preserve"> </w:t>
            </w:r>
          </w:p>
          <w:p w14:paraId="7C2579E7" w14:textId="77777777" w:rsidR="007F23AD" w:rsidRPr="00F56E33" w:rsidRDefault="007F23AD" w:rsidP="005B2A5C">
            <w:pPr>
              <w:pStyle w:val="FootnoteText"/>
              <w:tabs>
                <w:tab w:val="left" w:pos="3251"/>
              </w:tabs>
              <w:rPr>
                <w:szCs w:val="22"/>
              </w:rPr>
            </w:pPr>
          </w:p>
        </w:tc>
      </w:tr>
      <w:tr w:rsidR="000410C9" w:rsidRPr="00F56E33" w14:paraId="2F2F1C15" w14:textId="77777777" w:rsidTr="00F222EF">
        <w:tc>
          <w:tcPr>
            <w:tcW w:w="9242" w:type="dxa"/>
            <w:gridSpan w:val="3"/>
            <w:shd w:val="clear" w:color="auto" w:fill="DAEEF3" w:themeFill="accent5" w:themeFillTint="33"/>
          </w:tcPr>
          <w:p w14:paraId="7473C1F5" w14:textId="4EE16408" w:rsidR="000410C9" w:rsidRDefault="002C12A3" w:rsidP="005B2A5C">
            <w:pPr>
              <w:pStyle w:val="FootnoteText"/>
              <w:rPr>
                <w:b/>
                <w:bCs/>
                <w:szCs w:val="22"/>
              </w:rPr>
            </w:pPr>
            <w:r w:rsidRPr="00F56E33">
              <w:rPr>
                <w:b/>
                <w:bCs/>
                <w:szCs w:val="22"/>
              </w:rPr>
              <w:t xml:space="preserve">HERE </w:t>
            </w:r>
            <w:r w:rsidR="00F56E33">
              <w:rPr>
                <w:b/>
                <w:bCs/>
                <w:szCs w:val="22"/>
              </w:rPr>
              <w:t xml:space="preserve">– </w:t>
            </w:r>
            <w:r w:rsidR="00EC224B">
              <w:rPr>
                <w:b/>
                <w:bCs/>
                <w:szCs w:val="22"/>
              </w:rPr>
              <w:t>A</w:t>
            </w:r>
            <w:r w:rsidR="00F56E33">
              <w:rPr>
                <w:b/>
                <w:bCs/>
                <w:szCs w:val="22"/>
              </w:rPr>
              <w:t>pplying for asylum</w:t>
            </w:r>
          </w:p>
          <w:p w14:paraId="17E4D57C" w14:textId="77777777" w:rsidR="00F56E33" w:rsidRPr="00F56E33" w:rsidRDefault="00F56E33" w:rsidP="005B2A5C">
            <w:pPr>
              <w:pStyle w:val="FootnoteText"/>
              <w:rPr>
                <w:b/>
                <w:bCs/>
                <w:szCs w:val="22"/>
              </w:rPr>
            </w:pPr>
          </w:p>
          <w:p w14:paraId="40DEA4BA" w14:textId="77777777" w:rsidR="000410C9" w:rsidRPr="00605F7F" w:rsidRDefault="00C133E4" w:rsidP="005B2A5C">
            <w:pPr>
              <w:pStyle w:val="FootnoteText"/>
              <w:rPr>
                <w:szCs w:val="22"/>
              </w:rPr>
            </w:pPr>
            <w:r w:rsidRPr="00605F7F">
              <w:rPr>
                <w:bCs/>
                <w:szCs w:val="22"/>
              </w:rPr>
              <w:t>These assumptions are about the behaviour or knowledge or motivation of people in the course of living in Canada and making an asylum claim</w:t>
            </w:r>
          </w:p>
          <w:p w14:paraId="386253A1" w14:textId="77777777" w:rsidR="000410C9" w:rsidRPr="00F56E33" w:rsidRDefault="000410C9" w:rsidP="00C133E4">
            <w:pPr>
              <w:pStyle w:val="FootnoteText"/>
              <w:rPr>
                <w:szCs w:val="22"/>
              </w:rPr>
            </w:pPr>
          </w:p>
        </w:tc>
      </w:tr>
      <w:tr w:rsidR="00C133E4" w:rsidRPr="00F56E33" w14:paraId="2B78FEA4" w14:textId="77777777" w:rsidTr="00F222EF">
        <w:tc>
          <w:tcPr>
            <w:tcW w:w="1108" w:type="dxa"/>
          </w:tcPr>
          <w:p w14:paraId="3D552E3E" w14:textId="77777777" w:rsidR="00C133E4" w:rsidRPr="00F56E33" w:rsidRDefault="00C133E4" w:rsidP="005B2A5C">
            <w:pPr>
              <w:pStyle w:val="FootnoteText"/>
              <w:rPr>
                <w:szCs w:val="22"/>
              </w:rPr>
            </w:pPr>
          </w:p>
        </w:tc>
        <w:tc>
          <w:tcPr>
            <w:tcW w:w="8134" w:type="dxa"/>
            <w:gridSpan w:val="2"/>
            <w:shd w:val="clear" w:color="auto" w:fill="FDE9D9" w:themeFill="accent6" w:themeFillTint="33"/>
          </w:tcPr>
          <w:p w14:paraId="07DBC77C" w14:textId="77777777" w:rsidR="00C133E4" w:rsidRDefault="00E91FC3" w:rsidP="005B2A5C">
            <w:pPr>
              <w:pStyle w:val="FootnoteText"/>
              <w:rPr>
                <w:b/>
                <w:bCs/>
                <w:szCs w:val="22"/>
              </w:rPr>
            </w:pPr>
            <w:r>
              <w:rPr>
                <w:b/>
                <w:bCs/>
                <w:szCs w:val="22"/>
              </w:rPr>
              <w:t>P</w:t>
            </w:r>
            <w:r w:rsidR="00D84570">
              <w:rPr>
                <w:b/>
                <w:bCs/>
                <w:szCs w:val="22"/>
              </w:rPr>
              <w:t>7</w:t>
            </w:r>
            <w:r>
              <w:rPr>
                <w:b/>
                <w:bCs/>
                <w:szCs w:val="22"/>
              </w:rPr>
              <w:t xml:space="preserve"> </w:t>
            </w:r>
            <w:r w:rsidR="00C133E4" w:rsidRPr="00F56E33">
              <w:rPr>
                <w:b/>
                <w:bCs/>
                <w:szCs w:val="22"/>
              </w:rPr>
              <w:t>Delay/Disclosure</w:t>
            </w:r>
          </w:p>
          <w:p w14:paraId="1580940D" w14:textId="77777777" w:rsidR="0037412E" w:rsidRPr="00F56E33" w:rsidRDefault="0037412E" w:rsidP="005B2A5C">
            <w:pPr>
              <w:pStyle w:val="FootnoteText"/>
              <w:rPr>
                <w:b/>
                <w:bCs/>
                <w:szCs w:val="22"/>
              </w:rPr>
            </w:pPr>
          </w:p>
          <w:p w14:paraId="00BC6C73" w14:textId="1A5F82CF" w:rsidR="00C133E4" w:rsidRPr="00F56E33" w:rsidRDefault="0073153C" w:rsidP="005B2A5C">
            <w:pPr>
              <w:pStyle w:val="FootnoteText"/>
              <w:rPr>
                <w:szCs w:val="22"/>
              </w:rPr>
            </w:pPr>
            <w:r>
              <w:rPr>
                <w:szCs w:val="22"/>
              </w:rPr>
              <w:t xml:space="preserve">Since people will come forward with information or make a claim without delay, </w:t>
            </w:r>
            <w:r w:rsidR="00F56E33">
              <w:rPr>
                <w:szCs w:val="22"/>
              </w:rPr>
              <w:t xml:space="preserve">a delay in coming forward with information, or to make a claim, </w:t>
            </w:r>
            <w:r w:rsidR="009B1496">
              <w:rPr>
                <w:szCs w:val="22"/>
              </w:rPr>
              <w:t>suggests</w:t>
            </w:r>
            <w:r w:rsidR="00F56E33">
              <w:rPr>
                <w:szCs w:val="22"/>
              </w:rPr>
              <w:t xml:space="preserve"> that the claim is unfounded – i.e. there is no genuine story of persecution</w:t>
            </w:r>
            <w:r w:rsidR="009B1496">
              <w:rPr>
                <w:szCs w:val="22"/>
              </w:rPr>
              <w:t>.</w:t>
            </w:r>
          </w:p>
          <w:p w14:paraId="57993451" w14:textId="77777777" w:rsidR="00C133E4" w:rsidRPr="00F56E33" w:rsidRDefault="00C133E4" w:rsidP="006C25D8">
            <w:pPr>
              <w:pStyle w:val="FootnoteText"/>
              <w:rPr>
                <w:szCs w:val="22"/>
              </w:rPr>
            </w:pPr>
          </w:p>
        </w:tc>
      </w:tr>
      <w:tr w:rsidR="00C133E4" w:rsidRPr="00F56E33" w14:paraId="14A47BB0" w14:textId="77777777" w:rsidTr="00F222EF">
        <w:tc>
          <w:tcPr>
            <w:tcW w:w="2022" w:type="dxa"/>
            <w:gridSpan w:val="2"/>
          </w:tcPr>
          <w:p w14:paraId="5BCD9824" w14:textId="77777777" w:rsidR="00C133E4" w:rsidRPr="00F56E33" w:rsidRDefault="00C133E4" w:rsidP="005B2A5C">
            <w:pPr>
              <w:pStyle w:val="FootnoteText"/>
              <w:rPr>
                <w:bCs/>
                <w:szCs w:val="22"/>
              </w:rPr>
            </w:pPr>
          </w:p>
        </w:tc>
        <w:tc>
          <w:tcPr>
            <w:tcW w:w="7220" w:type="dxa"/>
            <w:shd w:val="clear" w:color="auto" w:fill="E5DFEC" w:themeFill="accent4" w:themeFillTint="33"/>
          </w:tcPr>
          <w:p w14:paraId="7952909D" w14:textId="02AC1C90" w:rsidR="00C133E4" w:rsidRPr="00F56E33" w:rsidRDefault="00EC224B" w:rsidP="00EC224B">
            <w:pPr>
              <w:spacing w:line="240" w:lineRule="auto"/>
              <w:ind w:left="227" w:hanging="227"/>
              <w:jc w:val="both"/>
              <w:rPr>
                <w:b/>
                <w:iCs/>
                <w:lang w:val="en-US" w:eastAsia="ja-JP"/>
              </w:rPr>
            </w:pPr>
            <w:r>
              <w:rPr>
                <w:b/>
                <w:iCs/>
                <w:lang w:val="en-US" w:eastAsia="ja-JP"/>
              </w:rPr>
              <w:t xml:space="preserve">P7-1 </w:t>
            </w:r>
            <w:r w:rsidR="00C133E4" w:rsidRPr="00F56E33">
              <w:rPr>
                <w:b/>
                <w:iCs/>
                <w:lang w:val="en-US" w:eastAsia="ja-JP"/>
              </w:rPr>
              <w:t xml:space="preserve">Disclosing new information at a late stage in the process </w:t>
            </w:r>
            <w:r w:rsidR="009B1496">
              <w:rPr>
                <w:b/>
                <w:iCs/>
                <w:lang w:val="en-US" w:eastAsia="ja-JP"/>
              </w:rPr>
              <w:t xml:space="preserve">suggests </w:t>
            </w:r>
            <w:r w:rsidR="002D03E8">
              <w:rPr>
                <w:b/>
                <w:iCs/>
                <w:lang w:val="en-US" w:eastAsia="ja-JP"/>
              </w:rPr>
              <w:t>deception</w:t>
            </w:r>
          </w:p>
          <w:p w14:paraId="6F82DAAE" w14:textId="77777777" w:rsidR="00F56E33" w:rsidRPr="00F56E33" w:rsidRDefault="00F56E33" w:rsidP="005B2A5C">
            <w:pPr>
              <w:spacing w:line="240" w:lineRule="auto"/>
              <w:ind w:left="227" w:hanging="227"/>
              <w:jc w:val="both"/>
              <w:rPr>
                <w:iCs/>
                <w:lang w:val="en-US" w:eastAsia="ja-JP"/>
              </w:rPr>
            </w:pPr>
          </w:p>
          <w:p w14:paraId="0A0C4AF6" w14:textId="77777777" w:rsidR="00F56E33" w:rsidRPr="00F56E33" w:rsidRDefault="00F56E33" w:rsidP="005B2A5C">
            <w:pPr>
              <w:spacing w:line="240" w:lineRule="auto"/>
              <w:ind w:left="227" w:hanging="227"/>
              <w:jc w:val="both"/>
              <w:rPr>
                <w:i/>
                <w:iCs/>
                <w:lang w:val="en-US" w:eastAsia="ja-JP"/>
              </w:rPr>
            </w:pPr>
            <w:r w:rsidRPr="00F56E33">
              <w:rPr>
                <w:i/>
                <w:iCs/>
                <w:lang w:val="en-US" w:eastAsia="ja-JP"/>
              </w:rPr>
              <w:t>e.g. if this had really happened to her she would have mentioned it at the first opportunity</w:t>
            </w:r>
          </w:p>
        </w:tc>
      </w:tr>
      <w:tr w:rsidR="00C133E4" w:rsidRPr="00F56E33" w14:paraId="03E3BDF0" w14:textId="77777777" w:rsidTr="00F222EF">
        <w:tc>
          <w:tcPr>
            <w:tcW w:w="2022" w:type="dxa"/>
            <w:gridSpan w:val="2"/>
          </w:tcPr>
          <w:p w14:paraId="0529CAE2" w14:textId="77777777" w:rsidR="00C133E4" w:rsidRPr="00F56E33" w:rsidRDefault="00C133E4" w:rsidP="005B2A5C">
            <w:pPr>
              <w:pStyle w:val="FootnoteText"/>
              <w:rPr>
                <w:szCs w:val="22"/>
              </w:rPr>
            </w:pPr>
            <w:r w:rsidRPr="00F56E33">
              <w:rPr>
                <w:szCs w:val="22"/>
              </w:rPr>
              <w:lastRenderedPageBreak/>
              <w:t xml:space="preserve"> </w:t>
            </w:r>
          </w:p>
        </w:tc>
        <w:tc>
          <w:tcPr>
            <w:tcW w:w="7220" w:type="dxa"/>
            <w:shd w:val="clear" w:color="auto" w:fill="E5DFEC" w:themeFill="accent4" w:themeFillTint="33"/>
          </w:tcPr>
          <w:p w14:paraId="2F58FF91" w14:textId="10D84282" w:rsidR="00C133E4" w:rsidRPr="00F56E33" w:rsidRDefault="00EC224B" w:rsidP="005B2A5C">
            <w:pPr>
              <w:spacing w:line="240" w:lineRule="auto"/>
              <w:ind w:left="227" w:hanging="227"/>
              <w:rPr>
                <w:b/>
                <w:iCs/>
                <w:lang w:val="en-US" w:eastAsia="ja-JP"/>
              </w:rPr>
            </w:pPr>
            <w:r>
              <w:rPr>
                <w:b/>
                <w:iCs/>
                <w:lang w:val="en-US" w:eastAsia="ja-JP"/>
              </w:rPr>
              <w:t xml:space="preserve">P7-2 </w:t>
            </w:r>
            <w:r w:rsidR="00C133E4" w:rsidRPr="00F56E33">
              <w:rPr>
                <w:b/>
                <w:iCs/>
                <w:lang w:val="en-US" w:eastAsia="ja-JP"/>
              </w:rPr>
              <w:t xml:space="preserve">The timing of making an asylum claim </w:t>
            </w:r>
            <w:r w:rsidR="00B12FA2">
              <w:rPr>
                <w:b/>
                <w:iCs/>
                <w:lang w:val="en-US" w:eastAsia="ja-JP"/>
              </w:rPr>
              <w:t xml:space="preserve">suggests </w:t>
            </w:r>
            <w:r w:rsidR="002D03E8">
              <w:rPr>
                <w:b/>
                <w:iCs/>
                <w:lang w:val="en-US" w:eastAsia="ja-JP"/>
              </w:rPr>
              <w:t>deception</w:t>
            </w:r>
          </w:p>
          <w:p w14:paraId="045131C0" w14:textId="77777777" w:rsidR="00F56E33" w:rsidRPr="00F56E33" w:rsidRDefault="00F56E33" w:rsidP="005B2A5C">
            <w:pPr>
              <w:spacing w:line="240" w:lineRule="auto"/>
              <w:ind w:left="227" w:hanging="227"/>
              <w:rPr>
                <w:iCs/>
                <w:lang w:val="en-US" w:eastAsia="ja-JP"/>
              </w:rPr>
            </w:pPr>
          </w:p>
          <w:p w14:paraId="39EE3E95" w14:textId="77777777" w:rsidR="0037412E" w:rsidRPr="00F56E33" w:rsidRDefault="00F56E33" w:rsidP="007F7073">
            <w:pPr>
              <w:spacing w:line="240" w:lineRule="auto"/>
              <w:ind w:left="227" w:hanging="227"/>
              <w:rPr>
                <w:i/>
                <w:iCs/>
                <w:lang w:val="en-US" w:eastAsia="ja-JP"/>
              </w:rPr>
            </w:pPr>
            <w:r w:rsidRPr="00F56E33">
              <w:rPr>
                <w:i/>
                <w:iCs/>
                <w:lang w:val="en-US" w:eastAsia="ja-JP"/>
              </w:rPr>
              <w:t>e.g. he only submitted a claim when all other avenues to staying were exhausted</w:t>
            </w:r>
          </w:p>
        </w:tc>
      </w:tr>
      <w:tr w:rsidR="000410C9" w:rsidRPr="00F56E33" w14:paraId="1732E83F" w14:textId="77777777" w:rsidTr="00F222EF">
        <w:tc>
          <w:tcPr>
            <w:tcW w:w="1108" w:type="dxa"/>
          </w:tcPr>
          <w:p w14:paraId="52FA5190" w14:textId="77777777" w:rsidR="000410C9" w:rsidRPr="00F56E33" w:rsidRDefault="000410C9" w:rsidP="005B2A5C">
            <w:pPr>
              <w:pStyle w:val="FootnoteText"/>
              <w:rPr>
                <w:szCs w:val="22"/>
              </w:rPr>
            </w:pPr>
          </w:p>
        </w:tc>
        <w:tc>
          <w:tcPr>
            <w:tcW w:w="8134" w:type="dxa"/>
            <w:gridSpan w:val="2"/>
            <w:shd w:val="clear" w:color="auto" w:fill="FDE9D9" w:themeFill="accent6" w:themeFillTint="33"/>
          </w:tcPr>
          <w:p w14:paraId="6817F60C" w14:textId="0AFD1E33" w:rsidR="00C133E4" w:rsidRPr="00F56E33" w:rsidRDefault="00E91FC3" w:rsidP="00C133E4">
            <w:pPr>
              <w:pStyle w:val="FootnoteText"/>
              <w:rPr>
                <w:b/>
                <w:bCs/>
                <w:iCs/>
                <w:szCs w:val="22"/>
                <w:lang w:val="en-US"/>
              </w:rPr>
            </w:pPr>
            <w:r>
              <w:rPr>
                <w:b/>
                <w:bCs/>
                <w:iCs/>
                <w:szCs w:val="22"/>
                <w:lang w:val="en-US"/>
              </w:rPr>
              <w:t>P</w:t>
            </w:r>
            <w:r w:rsidR="00D84570">
              <w:rPr>
                <w:b/>
                <w:bCs/>
                <w:iCs/>
                <w:szCs w:val="22"/>
                <w:lang w:val="en-US"/>
              </w:rPr>
              <w:t>8</w:t>
            </w:r>
            <w:r>
              <w:rPr>
                <w:b/>
                <w:bCs/>
                <w:iCs/>
                <w:szCs w:val="22"/>
                <w:lang w:val="en-US"/>
              </w:rPr>
              <w:t xml:space="preserve"> </w:t>
            </w:r>
            <w:r w:rsidR="00CA344C">
              <w:rPr>
                <w:b/>
                <w:bCs/>
                <w:iCs/>
                <w:szCs w:val="22"/>
                <w:lang w:val="en-US"/>
              </w:rPr>
              <w:t>How people behave (claimant)</w:t>
            </w:r>
          </w:p>
          <w:p w14:paraId="7A472A69" w14:textId="77777777" w:rsidR="000410C9" w:rsidRPr="00F56E33" w:rsidRDefault="000410C9" w:rsidP="00C133E4">
            <w:pPr>
              <w:pStyle w:val="FootnoteText"/>
              <w:rPr>
                <w:szCs w:val="22"/>
              </w:rPr>
            </w:pPr>
          </w:p>
        </w:tc>
      </w:tr>
      <w:tr w:rsidR="00C133E4" w:rsidRPr="00F56E33" w14:paraId="5601B000" w14:textId="77777777" w:rsidTr="00F222EF">
        <w:tc>
          <w:tcPr>
            <w:tcW w:w="2022" w:type="dxa"/>
            <w:gridSpan w:val="2"/>
          </w:tcPr>
          <w:p w14:paraId="17047428" w14:textId="77777777" w:rsidR="00C133E4" w:rsidRPr="00F56E33" w:rsidRDefault="00C133E4" w:rsidP="005B2A5C">
            <w:pPr>
              <w:pStyle w:val="FootnoteText"/>
              <w:rPr>
                <w:b/>
                <w:bCs/>
                <w:szCs w:val="22"/>
              </w:rPr>
            </w:pPr>
          </w:p>
        </w:tc>
        <w:tc>
          <w:tcPr>
            <w:tcW w:w="7220" w:type="dxa"/>
            <w:shd w:val="clear" w:color="auto" w:fill="E5DFEC" w:themeFill="accent4" w:themeFillTint="33"/>
          </w:tcPr>
          <w:p w14:paraId="20E8F002" w14:textId="5541D24F" w:rsidR="00C133E4" w:rsidRPr="00F56E33" w:rsidRDefault="00EC224B" w:rsidP="00C133E4">
            <w:pPr>
              <w:spacing w:line="240" w:lineRule="auto"/>
              <w:ind w:left="227" w:hanging="227"/>
              <w:rPr>
                <w:b/>
                <w:lang w:eastAsia="ja-JP"/>
              </w:rPr>
            </w:pPr>
            <w:r>
              <w:rPr>
                <w:b/>
                <w:lang w:eastAsia="ja-JP"/>
              </w:rPr>
              <w:t xml:space="preserve">P8-1 </w:t>
            </w:r>
            <w:r w:rsidR="00CA344C">
              <w:rPr>
                <w:b/>
                <w:lang w:eastAsia="ja-JP"/>
              </w:rPr>
              <w:t>How “intelligent people” behave</w:t>
            </w:r>
          </w:p>
          <w:p w14:paraId="234C4F86" w14:textId="77777777" w:rsidR="00C133E4" w:rsidRPr="00F56E33" w:rsidRDefault="00C133E4" w:rsidP="00C133E4">
            <w:pPr>
              <w:spacing w:line="240" w:lineRule="auto"/>
              <w:ind w:left="227" w:hanging="227"/>
              <w:rPr>
                <w:b/>
                <w:iCs/>
                <w:lang w:val="en-US" w:eastAsia="ja-JP"/>
              </w:rPr>
            </w:pPr>
          </w:p>
          <w:p w14:paraId="41939681" w14:textId="77777777" w:rsidR="00C133E4" w:rsidRPr="00F56E33" w:rsidRDefault="00C133E4" w:rsidP="00F56E33">
            <w:pPr>
              <w:spacing w:line="240" w:lineRule="auto"/>
              <w:rPr>
                <w:b/>
                <w:iCs/>
                <w:lang w:val="en-US" w:eastAsia="ja-JP"/>
              </w:rPr>
            </w:pPr>
            <w:r w:rsidRPr="00F56E33">
              <w:rPr>
                <w:i/>
                <w:iCs/>
                <w:lang w:val="en-US" w:eastAsia="ja-JP"/>
              </w:rPr>
              <w:t xml:space="preserve">e.g. an intelligent person would </w:t>
            </w:r>
            <w:r w:rsidR="00F56E33" w:rsidRPr="00F56E33">
              <w:rPr>
                <w:i/>
                <w:iCs/>
                <w:lang w:val="en-US" w:eastAsia="ja-JP"/>
              </w:rPr>
              <w:t xml:space="preserve">not have acted in this way </w:t>
            </w:r>
          </w:p>
        </w:tc>
      </w:tr>
      <w:tr w:rsidR="00C133E4" w:rsidRPr="00F56E33" w14:paraId="3FA88787" w14:textId="77777777" w:rsidTr="00F222EF">
        <w:tc>
          <w:tcPr>
            <w:tcW w:w="2022" w:type="dxa"/>
            <w:gridSpan w:val="2"/>
          </w:tcPr>
          <w:p w14:paraId="19C9C160" w14:textId="77777777" w:rsidR="00C133E4" w:rsidRPr="00F56E33" w:rsidRDefault="00C133E4" w:rsidP="005B2A5C">
            <w:pPr>
              <w:pStyle w:val="FootnoteText"/>
              <w:rPr>
                <w:szCs w:val="22"/>
              </w:rPr>
            </w:pPr>
            <w:r w:rsidRPr="00F56E33">
              <w:rPr>
                <w:szCs w:val="22"/>
              </w:rPr>
              <w:t xml:space="preserve"> </w:t>
            </w:r>
          </w:p>
        </w:tc>
        <w:tc>
          <w:tcPr>
            <w:tcW w:w="7220" w:type="dxa"/>
            <w:shd w:val="clear" w:color="auto" w:fill="E5DFEC" w:themeFill="accent4" w:themeFillTint="33"/>
          </w:tcPr>
          <w:p w14:paraId="6C0C3D64" w14:textId="5C5C92C1" w:rsidR="00C133E4" w:rsidRPr="00F56E33" w:rsidRDefault="00CA344C" w:rsidP="00C133E4">
            <w:pPr>
              <w:spacing w:line="240" w:lineRule="auto"/>
              <w:ind w:left="227" w:hanging="227"/>
              <w:rPr>
                <w:b/>
                <w:iCs/>
                <w:lang w:val="en-US" w:eastAsia="ja-JP"/>
              </w:rPr>
            </w:pPr>
            <w:r>
              <w:rPr>
                <w:b/>
                <w:iCs/>
                <w:lang w:val="en-US" w:eastAsia="ja-JP"/>
              </w:rPr>
              <w:t xml:space="preserve">P8-2 People’s </w:t>
            </w:r>
            <w:proofErr w:type="spellStart"/>
            <w:r>
              <w:rPr>
                <w:b/>
                <w:iCs/>
                <w:lang w:val="en-US" w:eastAsia="ja-JP"/>
              </w:rPr>
              <w:t>behaviour</w:t>
            </w:r>
            <w:proofErr w:type="spellEnd"/>
            <w:r>
              <w:rPr>
                <w:b/>
                <w:iCs/>
                <w:lang w:val="en-US" w:eastAsia="ja-JP"/>
              </w:rPr>
              <w:t xml:space="preserve"> claiming asylum</w:t>
            </w:r>
          </w:p>
          <w:p w14:paraId="2C9C040A" w14:textId="77777777" w:rsidR="00C133E4" w:rsidRPr="00F56E33" w:rsidRDefault="00C133E4" w:rsidP="00C133E4">
            <w:pPr>
              <w:spacing w:line="240" w:lineRule="auto"/>
              <w:ind w:left="227" w:hanging="227"/>
              <w:rPr>
                <w:b/>
                <w:iCs/>
                <w:lang w:val="en-US" w:eastAsia="ja-JP"/>
              </w:rPr>
            </w:pPr>
          </w:p>
          <w:p w14:paraId="7853BDE2" w14:textId="6676DD10" w:rsidR="00C133E4" w:rsidRPr="00F56E33" w:rsidRDefault="00C133E4" w:rsidP="00C133E4">
            <w:pPr>
              <w:spacing w:line="240" w:lineRule="auto"/>
              <w:ind w:left="227" w:hanging="227"/>
              <w:rPr>
                <w:i/>
                <w:iCs/>
                <w:lang w:val="en-US" w:eastAsia="ja-JP"/>
              </w:rPr>
            </w:pPr>
            <w:r w:rsidRPr="00F56E33">
              <w:rPr>
                <w:i/>
                <w:iCs/>
                <w:lang w:val="en-US" w:eastAsia="ja-JP"/>
              </w:rPr>
              <w:t>e.g. I can tell what an X &lt;type of person&gt; would do</w:t>
            </w:r>
          </w:p>
        </w:tc>
      </w:tr>
      <w:tr w:rsidR="00C133E4" w:rsidRPr="00F56E33" w14:paraId="3B370323" w14:textId="77777777" w:rsidTr="00F222EF">
        <w:tc>
          <w:tcPr>
            <w:tcW w:w="1108" w:type="dxa"/>
          </w:tcPr>
          <w:p w14:paraId="3F642CC5" w14:textId="77777777" w:rsidR="00C133E4" w:rsidRPr="00F56E33" w:rsidRDefault="00C133E4" w:rsidP="005B2A5C">
            <w:pPr>
              <w:pStyle w:val="FootnoteText"/>
              <w:rPr>
                <w:szCs w:val="22"/>
              </w:rPr>
            </w:pPr>
          </w:p>
        </w:tc>
        <w:tc>
          <w:tcPr>
            <w:tcW w:w="8134" w:type="dxa"/>
            <w:gridSpan w:val="2"/>
            <w:tcBorders>
              <w:bottom w:val="single" w:sz="4" w:space="0" w:color="auto"/>
            </w:tcBorders>
            <w:shd w:val="clear" w:color="auto" w:fill="E5DFEC" w:themeFill="accent4" w:themeFillTint="33"/>
          </w:tcPr>
          <w:p w14:paraId="01165C89" w14:textId="07506BDA" w:rsidR="00C133E4" w:rsidRDefault="00D84570" w:rsidP="00C133E4">
            <w:pPr>
              <w:pStyle w:val="FootnoteText"/>
              <w:rPr>
                <w:b/>
                <w:bCs/>
                <w:iCs/>
                <w:szCs w:val="22"/>
                <w:lang w:val="en-GB"/>
              </w:rPr>
            </w:pPr>
            <w:r>
              <w:rPr>
                <w:b/>
                <w:bCs/>
                <w:iCs/>
                <w:szCs w:val="22"/>
                <w:lang w:val="en-US"/>
              </w:rPr>
              <w:t xml:space="preserve">P9 </w:t>
            </w:r>
            <w:r w:rsidR="00CA344C">
              <w:rPr>
                <w:b/>
                <w:bCs/>
                <w:iCs/>
                <w:szCs w:val="22"/>
                <w:lang w:val="en-US"/>
              </w:rPr>
              <w:t>How people behave (family/friends)</w:t>
            </w:r>
            <w:r w:rsidR="00C133E4" w:rsidRPr="00F56E33">
              <w:rPr>
                <w:b/>
                <w:bCs/>
                <w:iCs/>
                <w:szCs w:val="22"/>
                <w:lang w:val="en-GB"/>
              </w:rPr>
              <w:t xml:space="preserve"> </w:t>
            </w:r>
          </w:p>
          <w:p w14:paraId="51E89483" w14:textId="77777777" w:rsidR="007F23AD" w:rsidRDefault="007F23AD" w:rsidP="00C133E4">
            <w:pPr>
              <w:pStyle w:val="FootnoteText"/>
              <w:rPr>
                <w:b/>
                <w:bCs/>
                <w:iCs/>
                <w:szCs w:val="22"/>
                <w:lang w:val="en-GB"/>
              </w:rPr>
            </w:pPr>
          </w:p>
          <w:p w14:paraId="62964DE4" w14:textId="77777777" w:rsidR="00601FE1" w:rsidRPr="007F7073" w:rsidRDefault="007F23AD" w:rsidP="00C133E4">
            <w:pPr>
              <w:pStyle w:val="FootnoteText"/>
              <w:rPr>
                <w:bCs/>
                <w:iCs/>
                <w:szCs w:val="22"/>
                <w:lang w:val="en-GB"/>
              </w:rPr>
            </w:pPr>
            <w:r w:rsidRPr="007F23AD">
              <w:rPr>
                <w:bCs/>
                <w:i/>
                <w:iCs/>
                <w:szCs w:val="22"/>
                <w:lang w:val="en-US"/>
              </w:rPr>
              <w:t>e.g. I was surprised that your partner didn’t attend your hearing to support you</w:t>
            </w:r>
            <w:r>
              <w:rPr>
                <w:bCs/>
                <w:i/>
                <w:iCs/>
                <w:szCs w:val="22"/>
                <w:lang w:val="en-US"/>
              </w:rPr>
              <w:t>.</w:t>
            </w:r>
          </w:p>
        </w:tc>
      </w:tr>
      <w:tr w:rsidR="00F06759" w:rsidRPr="00F56E33" w14:paraId="3F45CAEA" w14:textId="77777777" w:rsidTr="00F222EF">
        <w:tc>
          <w:tcPr>
            <w:tcW w:w="1108" w:type="dxa"/>
          </w:tcPr>
          <w:p w14:paraId="4880315A" w14:textId="77777777" w:rsidR="00F06759" w:rsidRPr="00F56E33" w:rsidRDefault="00F06759" w:rsidP="005B2A5C">
            <w:pPr>
              <w:pStyle w:val="FootnoteText"/>
              <w:rPr>
                <w:szCs w:val="22"/>
              </w:rPr>
            </w:pPr>
          </w:p>
        </w:tc>
        <w:tc>
          <w:tcPr>
            <w:tcW w:w="8134" w:type="dxa"/>
            <w:gridSpan w:val="2"/>
            <w:tcBorders>
              <w:bottom w:val="single" w:sz="4" w:space="0" w:color="auto"/>
            </w:tcBorders>
            <w:shd w:val="clear" w:color="auto" w:fill="E5DFEC" w:themeFill="accent4" w:themeFillTint="33"/>
          </w:tcPr>
          <w:p w14:paraId="78F22927" w14:textId="0D7F0F0E" w:rsidR="00F06759" w:rsidRDefault="00D84570" w:rsidP="005B2A5C">
            <w:pPr>
              <w:pStyle w:val="FootnoteText"/>
              <w:rPr>
                <w:b/>
                <w:bCs/>
                <w:iCs/>
                <w:szCs w:val="22"/>
                <w:lang w:val="en-US"/>
              </w:rPr>
            </w:pPr>
            <w:r>
              <w:rPr>
                <w:b/>
                <w:bCs/>
                <w:iCs/>
                <w:szCs w:val="22"/>
                <w:lang w:val="en-US"/>
              </w:rPr>
              <w:t xml:space="preserve">P10 </w:t>
            </w:r>
            <w:r w:rsidR="00CA344C">
              <w:rPr>
                <w:b/>
                <w:bCs/>
                <w:iCs/>
                <w:szCs w:val="22"/>
                <w:lang w:val="en-US"/>
              </w:rPr>
              <w:t>How people behave (others, e.g. professionals)</w:t>
            </w:r>
          </w:p>
          <w:p w14:paraId="7D21A6BD" w14:textId="77777777" w:rsidR="007F23AD" w:rsidRDefault="007F23AD" w:rsidP="005B2A5C">
            <w:pPr>
              <w:pStyle w:val="FootnoteText"/>
              <w:rPr>
                <w:b/>
                <w:bCs/>
                <w:iCs/>
                <w:szCs w:val="22"/>
                <w:lang w:val="en-US"/>
              </w:rPr>
            </w:pPr>
          </w:p>
          <w:p w14:paraId="0F069E51" w14:textId="77777777" w:rsidR="007F23AD" w:rsidRPr="007F23AD" w:rsidRDefault="007F23AD" w:rsidP="007F23AD">
            <w:pPr>
              <w:pStyle w:val="FootnoteText"/>
              <w:rPr>
                <w:bCs/>
                <w:iCs/>
                <w:lang w:val="en-US"/>
              </w:rPr>
            </w:pPr>
            <w:r w:rsidRPr="007F23AD">
              <w:rPr>
                <w:bCs/>
                <w:iCs/>
                <w:lang w:val="en-US"/>
              </w:rPr>
              <w:t xml:space="preserve">Assumptions about the </w:t>
            </w:r>
            <w:proofErr w:type="spellStart"/>
            <w:r w:rsidRPr="007F23AD">
              <w:rPr>
                <w:bCs/>
                <w:iCs/>
                <w:lang w:val="en-US"/>
              </w:rPr>
              <w:t>behaviour</w:t>
            </w:r>
            <w:proofErr w:type="spellEnd"/>
            <w:r w:rsidRPr="007F23AD">
              <w:rPr>
                <w:bCs/>
                <w:iCs/>
                <w:lang w:val="en-US"/>
              </w:rPr>
              <w:t xml:space="preserve"> of others (not claimant nor family) e.g. lawyer, medical expert; </w:t>
            </w:r>
            <w:proofErr w:type="gramStart"/>
            <w:r w:rsidRPr="007F23AD">
              <w:rPr>
                <w:bCs/>
                <w:iCs/>
                <w:lang w:val="en-US"/>
              </w:rPr>
              <w:t>also</w:t>
            </w:r>
            <w:proofErr w:type="gramEnd"/>
            <w:r w:rsidRPr="007F23AD">
              <w:rPr>
                <w:bCs/>
                <w:iCs/>
                <w:lang w:val="en-US"/>
              </w:rPr>
              <w:t xml:space="preserve"> in written form e.g. in reports</w:t>
            </w:r>
          </w:p>
          <w:p w14:paraId="0BF4546F" w14:textId="77777777" w:rsidR="007F23AD" w:rsidRPr="007F23AD" w:rsidRDefault="007F23AD" w:rsidP="007F23AD">
            <w:pPr>
              <w:pStyle w:val="FootnoteText"/>
              <w:rPr>
                <w:bCs/>
                <w:iCs/>
                <w:lang w:val="en-US"/>
              </w:rPr>
            </w:pPr>
          </w:p>
          <w:p w14:paraId="3757D2FB" w14:textId="77777777" w:rsidR="00601FE1" w:rsidRPr="007F7073" w:rsidRDefault="007F23AD" w:rsidP="005B2A5C">
            <w:pPr>
              <w:pStyle w:val="FootnoteText"/>
              <w:rPr>
                <w:bCs/>
                <w:iCs/>
                <w:szCs w:val="22"/>
                <w:lang w:val="en-US"/>
              </w:rPr>
            </w:pPr>
            <w:r w:rsidRPr="007F23AD">
              <w:rPr>
                <w:bCs/>
                <w:i/>
                <w:iCs/>
                <w:szCs w:val="22"/>
                <w:lang w:val="en-US"/>
              </w:rPr>
              <w:t>e.g.</w:t>
            </w:r>
            <w:r>
              <w:rPr>
                <w:bCs/>
                <w:i/>
                <w:iCs/>
                <w:szCs w:val="22"/>
                <w:lang w:val="en-US"/>
              </w:rPr>
              <w:t xml:space="preserve"> </w:t>
            </w:r>
            <w:r w:rsidRPr="007F23AD">
              <w:rPr>
                <w:bCs/>
                <w:i/>
                <w:iCs/>
                <w:szCs w:val="22"/>
                <w:lang w:val="en-US"/>
              </w:rPr>
              <w:t>why would the lawyer not have referred the claimant for a medical report if they were unwell at the time of their meetings?</w:t>
            </w:r>
          </w:p>
        </w:tc>
      </w:tr>
      <w:tr w:rsidR="0037412E" w:rsidRPr="00F56E33" w14:paraId="77A23B2C" w14:textId="77777777" w:rsidTr="00F222EF">
        <w:tc>
          <w:tcPr>
            <w:tcW w:w="1108" w:type="dxa"/>
          </w:tcPr>
          <w:p w14:paraId="738643C7" w14:textId="77777777" w:rsidR="0037412E" w:rsidRPr="00F56E33" w:rsidRDefault="0037412E" w:rsidP="005B2A5C">
            <w:pPr>
              <w:pStyle w:val="FootnoteText"/>
              <w:rPr>
                <w:szCs w:val="22"/>
              </w:rPr>
            </w:pPr>
          </w:p>
        </w:tc>
        <w:tc>
          <w:tcPr>
            <w:tcW w:w="8134" w:type="dxa"/>
            <w:gridSpan w:val="2"/>
            <w:shd w:val="clear" w:color="auto" w:fill="FDE9D9" w:themeFill="accent6" w:themeFillTint="33"/>
          </w:tcPr>
          <w:p w14:paraId="00E32228" w14:textId="4047C78F" w:rsidR="0037412E" w:rsidRDefault="0037412E" w:rsidP="00C25DEC">
            <w:pPr>
              <w:pStyle w:val="FootnoteText"/>
              <w:rPr>
                <w:b/>
                <w:szCs w:val="22"/>
                <w:lang w:eastAsia="ja-JP"/>
              </w:rPr>
            </w:pPr>
            <w:r>
              <w:rPr>
                <w:b/>
                <w:szCs w:val="22"/>
                <w:lang w:eastAsia="ja-JP"/>
              </w:rPr>
              <w:t xml:space="preserve">P11 </w:t>
            </w:r>
            <w:r w:rsidR="00CA344C">
              <w:rPr>
                <w:b/>
                <w:szCs w:val="22"/>
                <w:lang w:eastAsia="ja-JP"/>
              </w:rPr>
              <w:t xml:space="preserve">Knowledge or </w:t>
            </w:r>
            <w:r w:rsidRPr="00F56E33">
              <w:rPr>
                <w:b/>
                <w:szCs w:val="22"/>
                <w:lang w:eastAsia="ja-JP"/>
              </w:rPr>
              <w:t xml:space="preserve">understanding </w:t>
            </w:r>
          </w:p>
          <w:p w14:paraId="24A20B8F" w14:textId="77777777" w:rsidR="00C25DEC" w:rsidRDefault="00C25DEC" w:rsidP="00C25DEC">
            <w:pPr>
              <w:pStyle w:val="FootnoteText"/>
              <w:rPr>
                <w:b/>
                <w:bCs/>
                <w:iCs/>
                <w:szCs w:val="22"/>
                <w:lang w:val="en-US"/>
              </w:rPr>
            </w:pPr>
          </w:p>
        </w:tc>
      </w:tr>
      <w:tr w:rsidR="0037412E" w:rsidRPr="00F56E33" w14:paraId="1A58EEF6" w14:textId="77777777" w:rsidTr="00F222EF">
        <w:tc>
          <w:tcPr>
            <w:tcW w:w="2022" w:type="dxa"/>
            <w:gridSpan w:val="2"/>
          </w:tcPr>
          <w:p w14:paraId="25C5049B" w14:textId="77777777" w:rsidR="0037412E" w:rsidRPr="00F56E33" w:rsidRDefault="0037412E" w:rsidP="005B2A5C">
            <w:pPr>
              <w:pStyle w:val="FootnoteText"/>
              <w:rPr>
                <w:b/>
                <w:bCs/>
                <w:szCs w:val="22"/>
              </w:rPr>
            </w:pPr>
          </w:p>
        </w:tc>
        <w:tc>
          <w:tcPr>
            <w:tcW w:w="7220" w:type="dxa"/>
            <w:shd w:val="clear" w:color="auto" w:fill="E5DFEC" w:themeFill="accent4" w:themeFillTint="33"/>
          </w:tcPr>
          <w:p w14:paraId="124E62B0" w14:textId="296A76BA" w:rsidR="0037412E" w:rsidRPr="00F56E33" w:rsidRDefault="00CA344C" w:rsidP="0037412E">
            <w:pPr>
              <w:pStyle w:val="FootnoteText"/>
              <w:rPr>
                <w:iCs/>
                <w:szCs w:val="22"/>
                <w:lang w:val="en-US" w:eastAsia="ja-JP"/>
              </w:rPr>
            </w:pPr>
            <w:r>
              <w:rPr>
                <w:b/>
                <w:iCs/>
                <w:szCs w:val="22"/>
                <w:lang w:val="en-US" w:eastAsia="ja-JP"/>
              </w:rPr>
              <w:t xml:space="preserve">P11-1 </w:t>
            </w:r>
            <w:r w:rsidR="0037412E" w:rsidRPr="00F56E33">
              <w:rPr>
                <w:b/>
                <w:iCs/>
                <w:szCs w:val="22"/>
                <w:lang w:val="en-US" w:eastAsia="ja-JP"/>
              </w:rPr>
              <w:t>Assumptions about knowledge in general</w:t>
            </w:r>
          </w:p>
          <w:p w14:paraId="642CAC23" w14:textId="77777777" w:rsidR="0037412E" w:rsidRPr="00F56E33" w:rsidRDefault="0037412E" w:rsidP="0037412E">
            <w:pPr>
              <w:pStyle w:val="FootnoteText"/>
              <w:rPr>
                <w:iCs/>
                <w:szCs w:val="22"/>
                <w:lang w:val="en-US" w:eastAsia="ja-JP"/>
              </w:rPr>
            </w:pPr>
          </w:p>
          <w:p w14:paraId="20D4AF61" w14:textId="77777777" w:rsidR="0037412E" w:rsidRPr="00F56E33" w:rsidRDefault="0037412E" w:rsidP="0037412E">
            <w:pPr>
              <w:spacing w:line="240" w:lineRule="auto"/>
              <w:rPr>
                <w:i/>
                <w:iCs/>
                <w:lang w:val="en-US" w:eastAsia="ja-JP"/>
              </w:rPr>
            </w:pPr>
            <w:r w:rsidRPr="00F56E33">
              <w:rPr>
                <w:i/>
                <w:iCs/>
                <w:lang w:val="en-US" w:eastAsia="ja-JP"/>
              </w:rPr>
              <w:t>e.g. if you know this you would know that</w:t>
            </w:r>
          </w:p>
        </w:tc>
      </w:tr>
      <w:tr w:rsidR="0037412E" w:rsidRPr="00F56E33" w14:paraId="0E13A169" w14:textId="77777777" w:rsidTr="00F222EF">
        <w:tc>
          <w:tcPr>
            <w:tcW w:w="2022" w:type="dxa"/>
            <w:gridSpan w:val="2"/>
          </w:tcPr>
          <w:p w14:paraId="60D41B39" w14:textId="77777777" w:rsidR="0037412E" w:rsidRPr="00F56E33" w:rsidRDefault="0037412E" w:rsidP="005B2A5C">
            <w:pPr>
              <w:pStyle w:val="FootnoteText"/>
              <w:rPr>
                <w:b/>
                <w:bCs/>
                <w:szCs w:val="22"/>
              </w:rPr>
            </w:pPr>
          </w:p>
        </w:tc>
        <w:tc>
          <w:tcPr>
            <w:tcW w:w="7220" w:type="dxa"/>
            <w:shd w:val="clear" w:color="auto" w:fill="E5DFEC" w:themeFill="accent4" w:themeFillTint="33"/>
          </w:tcPr>
          <w:p w14:paraId="44253AF7" w14:textId="04F16E66" w:rsidR="0037412E" w:rsidRPr="00F56E33" w:rsidRDefault="00CA344C" w:rsidP="00F06759">
            <w:pPr>
              <w:pStyle w:val="FootnoteText"/>
              <w:rPr>
                <w:iCs/>
                <w:szCs w:val="22"/>
                <w:lang w:val="en-US" w:eastAsia="ja-JP"/>
              </w:rPr>
            </w:pPr>
            <w:r>
              <w:rPr>
                <w:b/>
                <w:iCs/>
                <w:szCs w:val="22"/>
                <w:lang w:val="en-US" w:eastAsia="ja-JP"/>
              </w:rPr>
              <w:t xml:space="preserve">P11-2 </w:t>
            </w:r>
            <w:r w:rsidR="0037412E" w:rsidRPr="00F56E33">
              <w:rPr>
                <w:b/>
                <w:iCs/>
                <w:szCs w:val="22"/>
                <w:lang w:val="en-US" w:eastAsia="ja-JP"/>
              </w:rPr>
              <w:t>People know what is important in the claim process</w:t>
            </w:r>
          </w:p>
          <w:p w14:paraId="6353E6BA" w14:textId="77777777" w:rsidR="0037412E" w:rsidRPr="00F56E33" w:rsidRDefault="0037412E" w:rsidP="0055175B">
            <w:pPr>
              <w:pStyle w:val="FootnoteText"/>
              <w:ind w:firstLine="720"/>
              <w:rPr>
                <w:iCs/>
                <w:szCs w:val="22"/>
                <w:lang w:val="en-US" w:eastAsia="ja-JP"/>
              </w:rPr>
            </w:pPr>
          </w:p>
          <w:p w14:paraId="24C754F9" w14:textId="77777777" w:rsidR="0037412E" w:rsidRPr="00F56E33" w:rsidRDefault="0037412E" w:rsidP="005B2A5C">
            <w:pPr>
              <w:pStyle w:val="FootnoteText"/>
              <w:rPr>
                <w:i/>
                <w:szCs w:val="22"/>
              </w:rPr>
            </w:pPr>
            <w:r w:rsidRPr="00F56E33">
              <w:rPr>
                <w:i/>
                <w:iCs/>
                <w:szCs w:val="22"/>
                <w:lang w:val="en-US" w:eastAsia="ja-JP"/>
              </w:rPr>
              <w:t>e.g.</w:t>
            </w:r>
            <w:r>
              <w:rPr>
                <w:i/>
                <w:iCs/>
                <w:szCs w:val="22"/>
                <w:lang w:val="en-US" w:eastAsia="ja-JP"/>
              </w:rPr>
              <w:t xml:space="preserve"> he must have known that this document would be important evidence for his case</w:t>
            </w:r>
          </w:p>
        </w:tc>
      </w:tr>
      <w:tr w:rsidR="0037412E" w:rsidRPr="00F56E33" w14:paraId="78872D87" w14:textId="77777777" w:rsidTr="00F222EF">
        <w:tc>
          <w:tcPr>
            <w:tcW w:w="2022" w:type="dxa"/>
            <w:gridSpan w:val="2"/>
          </w:tcPr>
          <w:p w14:paraId="22240187" w14:textId="77777777" w:rsidR="0037412E" w:rsidRPr="00F56E33" w:rsidRDefault="0037412E" w:rsidP="005B2A5C">
            <w:pPr>
              <w:pStyle w:val="FootnoteText"/>
              <w:rPr>
                <w:b/>
                <w:bCs/>
                <w:szCs w:val="22"/>
              </w:rPr>
            </w:pPr>
          </w:p>
        </w:tc>
        <w:tc>
          <w:tcPr>
            <w:tcW w:w="7220" w:type="dxa"/>
            <w:shd w:val="clear" w:color="auto" w:fill="E5DFEC" w:themeFill="accent4" w:themeFillTint="33"/>
          </w:tcPr>
          <w:p w14:paraId="5A5B5D5A" w14:textId="69D9158F" w:rsidR="0037412E" w:rsidRPr="00F56E33" w:rsidRDefault="00CA344C" w:rsidP="005B2A5C">
            <w:pPr>
              <w:spacing w:line="240" w:lineRule="auto"/>
              <w:rPr>
                <w:iCs/>
                <w:lang w:val="en-US" w:eastAsia="ja-JP"/>
              </w:rPr>
            </w:pPr>
            <w:r>
              <w:rPr>
                <w:b/>
                <w:iCs/>
                <w:lang w:val="en-US" w:eastAsia="ja-JP"/>
              </w:rPr>
              <w:t xml:space="preserve">P11-3 </w:t>
            </w:r>
            <w:r w:rsidR="0037412E" w:rsidRPr="00F56E33">
              <w:rPr>
                <w:b/>
                <w:iCs/>
                <w:lang w:val="en-US" w:eastAsia="ja-JP"/>
              </w:rPr>
              <w:t xml:space="preserve">Other assumptions about </w:t>
            </w:r>
            <w:r>
              <w:rPr>
                <w:b/>
                <w:iCs/>
                <w:lang w:val="en-US" w:eastAsia="ja-JP"/>
              </w:rPr>
              <w:t>what people know about claiming asylum</w:t>
            </w:r>
            <w:r w:rsidR="0037412E" w:rsidRPr="00F56E33">
              <w:rPr>
                <w:iCs/>
                <w:lang w:val="en-US" w:eastAsia="ja-JP"/>
              </w:rPr>
              <w:t xml:space="preserve"> </w:t>
            </w:r>
          </w:p>
          <w:p w14:paraId="7E192035" w14:textId="77777777" w:rsidR="0037412E" w:rsidRPr="00F56E33" w:rsidRDefault="0037412E" w:rsidP="005B2A5C">
            <w:pPr>
              <w:spacing w:line="240" w:lineRule="auto"/>
              <w:rPr>
                <w:iCs/>
                <w:lang w:val="en-US" w:eastAsia="ja-JP"/>
              </w:rPr>
            </w:pPr>
          </w:p>
          <w:p w14:paraId="24F57B48" w14:textId="77777777" w:rsidR="0037412E" w:rsidRPr="00F56E33" w:rsidRDefault="0037412E" w:rsidP="00601FE1">
            <w:pPr>
              <w:pStyle w:val="FootnoteText"/>
              <w:rPr>
                <w:i/>
                <w:szCs w:val="22"/>
              </w:rPr>
            </w:pPr>
            <w:r w:rsidRPr="00F56E33">
              <w:rPr>
                <w:i/>
                <w:iCs/>
                <w:lang w:val="en-US" w:eastAsia="ja-JP"/>
              </w:rPr>
              <w:t xml:space="preserve">e.g. </w:t>
            </w:r>
            <w:r>
              <w:rPr>
                <w:i/>
                <w:iCs/>
                <w:lang w:val="en-US" w:eastAsia="ja-JP"/>
              </w:rPr>
              <w:t>I do not find it credible that she did not know how to submit a claim at that time</w:t>
            </w:r>
            <w:r w:rsidRPr="00F56E33">
              <w:rPr>
                <w:i/>
                <w:iCs/>
                <w:lang w:val="en-US" w:eastAsia="ja-JP"/>
              </w:rPr>
              <w:tab/>
            </w:r>
          </w:p>
        </w:tc>
      </w:tr>
      <w:tr w:rsidR="0037412E" w:rsidRPr="00F56E33" w14:paraId="090D6C29" w14:textId="77777777" w:rsidTr="00F222EF">
        <w:tc>
          <w:tcPr>
            <w:tcW w:w="2022" w:type="dxa"/>
            <w:gridSpan w:val="2"/>
          </w:tcPr>
          <w:p w14:paraId="74EA92F8" w14:textId="77777777" w:rsidR="0037412E" w:rsidRPr="00F56E33" w:rsidRDefault="0037412E" w:rsidP="005B2A5C">
            <w:pPr>
              <w:pStyle w:val="FootnoteText"/>
              <w:rPr>
                <w:b/>
                <w:bCs/>
                <w:szCs w:val="22"/>
              </w:rPr>
            </w:pPr>
          </w:p>
        </w:tc>
        <w:tc>
          <w:tcPr>
            <w:tcW w:w="7220" w:type="dxa"/>
            <w:shd w:val="clear" w:color="auto" w:fill="E5DFEC" w:themeFill="accent4" w:themeFillTint="33"/>
          </w:tcPr>
          <w:p w14:paraId="661528E8" w14:textId="62ABBB24" w:rsidR="0037412E" w:rsidRPr="00F56E33" w:rsidRDefault="00CA344C" w:rsidP="005B2A5C">
            <w:pPr>
              <w:spacing w:line="240" w:lineRule="auto"/>
              <w:rPr>
                <w:iCs/>
                <w:lang w:val="en-US" w:eastAsia="ja-JP"/>
              </w:rPr>
            </w:pPr>
            <w:r>
              <w:rPr>
                <w:b/>
                <w:iCs/>
                <w:lang w:val="en-US" w:eastAsia="ja-JP"/>
              </w:rPr>
              <w:t xml:space="preserve">P11-4 </w:t>
            </w:r>
            <w:r w:rsidR="0037412E" w:rsidRPr="00F56E33">
              <w:rPr>
                <w:b/>
                <w:iCs/>
                <w:lang w:val="en-US" w:eastAsia="ja-JP"/>
              </w:rPr>
              <w:t>Other assumptions about what people know</w:t>
            </w:r>
            <w:r w:rsidR="0069088D">
              <w:rPr>
                <w:iCs/>
                <w:lang w:val="en-US" w:eastAsia="ja-JP"/>
              </w:rPr>
              <w:t xml:space="preserve">, including about other people’s </w:t>
            </w:r>
            <w:proofErr w:type="spellStart"/>
            <w:r w:rsidR="0069088D">
              <w:rPr>
                <w:iCs/>
                <w:lang w:val="en-US" w:eastAsia="ja-JP"/>
              </w:rPr>
              <w:t>behaviours</w:t>
            </w:r>
            <w:proofErr w:type="spellEnd"/>
            <w:r w:rsidR="0069088D">
              <w:rPr>
                <w:iCs/>
                <w:lang w:val="en-US" w:eastAsia="ja-JP"/>
              </w:rPr>
              <w:t>, motivations etc.</w:t>
            </w:r>
          </w:p>
          <w:p w14:paraId="54CF2D03" w14:textId="77777777" w:rsidR="0037412E" w:rsidRPr="00F56E33" w:rsidRDefault="0037412E" w:rsidP="00D650E8">
            <w:pPr>
              <w:tabs>
                <w:tab w:val="left" w:pos="2987"/>
              </w:tabs>
              <w:spacing w:line="240" w:lineRule="auto"/>
              <w:rPr>
                <w:iCs/>
                <w:lang w:val="en-US" w:eastAsia="ja-JP"/>
              </w:rPr>
            </w:pPr>
            <w:r w:rsidRPr="00F56E33">
              <w:rPr>
                <w:iCs/>
                <w:lang w:val="en-US" w:eastAsia="ja-JP"/>
              </w:rPr>
              <w:tab/>
            </w:r>
          </w:p>
          <w:p w14:paraId="2AFEB90A" w14:textId="77777777" w:rsidR="0037412E" w:rsidRPr="00F56E33" w:rsidRDefault="0037412E" w:rsidP="005B2A5C">
            <w:pPr>
              <w:tabs>
                <w:tab w:val="left" w:pos="1218"/>
              </w:tabs>
              <w:spacing w:line="240" w:lineRule="auto"/>
              <w:rPr>
                <w:i/>
                <w:iCs/>
                <w:lang w:val="en-US" w:eastAsia="ja-JP"/>
              </w:rPr>
            </w:pPr>
            <w:r w:rsidRPr="00F56E33">
              <w:rPr>
                <w:i/>
              </w:rPr>
              <w:t>e.g. The claimant was not able to name any of the twelve disciples of Jesus, any of the file pillars of Islam, etc.</w:t>
            </w:r>
          </w:p>
        </w:tc>
      </w:tr>
      <w:tr w:rsidR="0037412E" w:rsidRPr="00F56E33" w14:paraId="3BD403E0" w14:textId="77777777" w:rsidTr="00F222EF">
        <w:tc>
          <w:tcPr>
            <w:tcW w:w="2022" w:type="dxa"/>
            <w:gridSpan w:val="2"/>
          </w:tcPr>
          <w:p w14:paraId="62FB04DC" w14:textId="77777777" w:rsidR="0037412E" w:rsidRPr="00F56E33" w:rsidRDefault="0037412E" w:rsidP="005B2A5C">
            <w:pPr>
              <w:pStyle w:val="FootnoteText"/>
              <w:rPr>
                <w:b/>
                <w:bCs/>
                <w:szCs w:val="22"/>
              </w:rPr>
            </w:pPr>
          </w:p>
        </w:tc>
        <w:tc>
          <w:tcPr>
            <w:tcW w:w="7220" w:type="dxa"/>
            <w:shd w:val="clear" w:color="auto" w:fill="E5DFEC" w:themeFill="accent4" w:themeFillTint="33"/>
          </w:tcPr>
          <w:p w14:paraId="52F64CF4" w14:textId="3542590F" w:rsidR="0037412E" w:rsidRPr="00F56E33" w:rsidRDefault="00CA344C" w:rsidP="005B2A5C">
            <w:pPr>
              <w:spacing w:line="240" w:lineRule="auto"/>
              <w:rPr>
                <w:iCs/>
                <w:lang w:val="en-US" w:eastAsia="ja-JP"/>
              </w:rPr>
            </w:pPr>
            <w:r>
              <w:rPr>
                <w:b/>
                <w:lang w:eastAsia="ja-JP"/>
              </w:rPr>
              <w:t xml:space="preserve">P11-5 </w:t>
            </w:r>
            <w:r w:rsidR="0037412E" w:rsidRPr="00F56E33">
              <w:rPr>
                <w:b/>
                <w:lang w:eastAsia="ja-JP"/>
              </w:rPr>
              <w:t>People can explain their memory processes/motivations</w:t>
            </w:r>
            <w:r>
              <w:rPr>
                <w:b/>
                <w:lang w:eastAsia="ja-JP"/>
              </w:rPr>
              <w:t>/</w:t>
            </w:r>
            <w:r w:rsidR="0037412E" w:rsidRPr="00F56E33">
              <w:rPr>
                <w:b/>
                <w:lang w:eastAsia="ja-JP"/>
              </w:rPr>
              <w:t>behaviours</w:t>
            </w:r>
            <w:r w:rsidR="0037412E" w:rsidRPr="00F56E33">
              <w:rPr>
                <w:iCs/>
                <w:lang w:val="en-US" w:eastAsia="ja-JP"/>
              </w:rPr>
              <w:t xml:space="preserve"> </w:t>
            </w:r>
          </w:p>
          <w:p w14:paraId="4DF30F19" w14:textId="77777777" w:rsidR="0037412E" w:rsidRPr="00F56E33" w:rsidRDefault="0037412E" w:rsidP="005B2A5C">
            <w:pPr>
              <w:tabs>
                <w:tab w:val="left" w:pos="1218"/>
              </w:tabs>
              <w:spacing w:line="240" w:lineRule="auto"/>
              <w:rPr>
                <w:i/>
                <w:iCs/>
                <w:lang w:val="en-US" w:eastAsia="ja-JP"/>
              </w:rPr>
            </w:pPr>
          </w:p>
          <w:p w14:paraId="0096FF7D" w14:textId="77777777" w:rsidR="0037412E" w:rsidRPr="00F56E33" w:rsidRDefault="0037412E" w:rsidP="00D650E8">
            <w:pPr>
              <w:spacing w:line="240" w:lineRule="auto"/>
              <w:contextualSpacing/>
              <w:rPr>
                <w:i/>
                <w:iCs/>
                <w:lang w:val="en-US" w:eastAsia="ja-JP"/>
              </w:rPr>
            </w:pPr>
            <w:r w:rsidRPr="00F56E33">
              <w:rPr>
                <w:i/>
                <w:iCs/>
                <w:lang w:val="en-US" w:eastAsia="ja-JP"/>
              </w:rPr>
              <w:t>e.g. she could not provide a reasonable explanation for the inconsistencies in her account</w:t>
            </w:r>
            <w:r w:rsidRPr="00F56E33">
              <w:rPr>
                <w:i/>
                <w:iCs/>
                <w:lang w:val="en-US" w:eastAsia="ja-JP"/>
              </w:rPr>
              <w:tab/>
            </w:r>
          </w:p>
        </w:tc>
      </w:tr>
      <w:tr w:rsidR="0037412E" w:rsidRPr="00F56E33" w14:paraId="5221354A" w14:textId="77777777" w:rsidTr="0074775B">
        <w:tc>
          <w:tcPr>
            <w:tcW w:w="1108" w:type="dxa"/>
          </w:tcPr>
          <w:p w14:paraId="4FA57B52" w14:textId="77777777" w:rsidR="0037412E" w:rsidRPr="00F56E33" w:rsidRDefault="0037412E" w:rsidP="005B2A5C">
            <w:pPr>
              <w:pStyle w:val="FootnoteText"/>
              <w:rPr>
                <w:szCs w:val="22"/>
              </w:rPr>
            </w:pPr>
          </w:p>
        </w:tc>
        <w:tc>
          <w:tcPr>
            <w:tcW w:w="8134" w:type="dxa"/>
            <w:gridSpan w:val="2"/>
            <w:shd w:val="clear" w:color="auto" w:fill="E5DFEC" w:themeFill="accent4" w:themeFillTint="33"/>
          </w:tcPr>
          <w:p w14:paraId="1A78E104" w14:textId="77777777" w:rsidR="0037412E" w:rsidRDefault="0037412E" w:rsidP="005B2A5C">
            <w:pPr>
              <w:pStyle w:val="FootnoteText"/>
              <w:tabs>
                <w:tab w:val="left" w:pos="3251"/>
              </w:tabs>
              <w:rPr>
                <w:b/>
                <w:bCs/>
                <w:szCs w:val="22"/>
              </w:rPr>
            </w:pPr>
            <w:r>
              <w:rPr>
                <w:b/>
                <w:bCs/>
                <w:szCs w:val="22"/>
              </w:rPr>
              <w:t xml:space="preserve">P12 Here – </w:t>
            </w:r>
            <w:r w:rsidRPr="00F56E33">
              <w:rPr>
                <w:b/>
                <w:bCs/>
                <w:szCs w:val="22"/>
              </w:rPr>
              <w:t>Other</w:t>
            </w:r>
          </w:p>
          <w:p w14:paraId="2A5D2355" w14:textId="77777777" w:rsidR="0037412E" w:rsidRPr="00F56E33" w:rsidRDefault="0037412E" w:rsidP="005B2A5C">
            <w:pPr>
              <w:pStyle w:val="FootnoteText"/>
              <w:tabs>
                <w:tab w:val="left" w:pos="3251"/>
              </w:tabs>
              <w:rPr>
                <w:szCs w:val="22"/>
              </w:rPr>
            </w:pPr>
          </w:p>
        </w:tc>
      </w:tr>
    </w:tbl>
    <w:p w14:paraId="5F0647AD" w14:textId="4D5F6E96" w:rsidR="00F222EF" w:rsidRDefault="00F222EF"/>
    <w:tbl>
      <w:tblPr>
        <w:tblStyle w:val="TableGrid"/>
        <w:tblW w:w="9242" w:type="dxa"/>
        <w:tblLook w:val="04A0" w:firstRow="1" w:lastRow="0" w:firstColumn="1" w:lastColumn="0" w:noHBand="0" w:noVBand="1"/>
      </w:tblPr>
      <w:tblGrid>
        <w:gridCol w:w="1108"/>
        <w:gridCol w:w="914"/>
        <w:gridCol w:w="7220"/>
      </w:tblGrid>
      <w:tr w:rsidR="00F222EF" w:rsidRPr="00F56E33" w14:paraId="54F13A8B" w14:textId="77777777" w:rsidTr="00F222EF">
        <w:tc>
          <w:tcPr>
            <w:tcW w:w="9242" w:type="dxa"/>
            <w:gridSpan w:val="3"/>
            <w:shd w:val="clear" w:color="auto" w:fill="DAEEF3" w:themeFill="accent5" w:themeFillTint="33"/>
          </w:tcPr>
          <w:p w14:paraId="0EF891FD" w14:textId="7E7E6E89" w:rsidR="00F222EF" w:rsidRDefault="00F222EF" w:rsidP="005B2A5C">
            <w:pPr>
              <w:pStyle w:val="FootnoteText"/>
              <w:rPr>
                <w:b/>
                <w:bCs/>
                <w:szCs w:val="22"/>
              </w:rPr>
            </w:pPr>
            <w:r w:rsidRPr="00F56E33">
              <w:rPr>
                <w:b/>
                <w:bCs/>
                <w:szCs w:val="22"/>
              </w:rPr>
              <w:t xml:space="preserve">THERE </w:t>
            </w:r>
            <w:r>
              <w:rPr>
                <w:b/>
                <w:bCs/>
                <w:szCs w:val="22"/>
              </w:rPr>
              <w:t xml:space="preserve">– </w:t>
            </w:r>
            <w:r w:rsidR="00CA344C">
              <w:rPr>
                <w:b/>
                <w:bCs/>
                <w:szCs w:val="22"/>
              </w:rPr>
              <w:t>I</w:t>
            </w:r>
            <w:r>
              <w:rPr>
                <w:b/>
                <w:bCs/>
                <w:szCs w:val="22"/>
              </w:rPr>
              <w:t>n the country of origin</w:t>
            </w:r>
          </w:p>
          <w:p w14:paraId="71055E17" w14:textId="77777777" w:rsidR="00F222EF" w:rsidRPr="00F56E33" w:rsidRDefault="00F222EF" w:rsidP="005B2A5C">
            <w:pPr>
              <w:pStyle w:val="FootnoteText"/>
              <w:rPr>
                <w:b/>
                <w:bCs/>
                <w:szCs w:val="22"/>
              </w:rPr>
            </w:pPr>
          </w:p>
          <w:p w14:paraId="75F7879F" w14:textId="77777777" w:rsidR="00F222EF" w:rsidRPr="00605F7F" w:rsidRDefault="00F222EF" w:rsidP="00F06759">
            <w:pPr>
              <w:pStyle w:val="FootnoteText"/>
              <w:rPr>
                <w:bCs/>
                <w:szCs w:val="22"/>
              </w:rPr>
            </w:pPr>
            <w:r w:rsidRPr="00605F7F">
              <w:rPr>
                <w:bCs/>
                <w:szCs w:val="22"/>
              </w:rPr>
              <w:t xml:space="preserve">These assumptions are about the behaviour or knowledge or motivation of people in their country of origin.  </w:t>
            </w:r>
          </w:p>
          <w:p w14:paraId="341AD4ED" w14:textId="77777777" w:rsidR="00F222EF" w:rsidRPr="00605F7F" w:rsidRDefault="00F222EF" w:rsidP="00F06759">
            <w:pPr>
              <w:pStyle w:val="FootnoteText"/>
              <w:rPr>
                <w:bCs/>
                <w:szCs w:val="22"/>
              </w:rPr>
            </w:pPr>
          </w:p>
          <w:p w14:paraId="04674CD0" w14:textId="77777777" w:rsidR="00F222EF" w:rsidRPr="00605F7F" w:rsidRDefault="00F222EF" w:rsidP="00F06759">
            <w:pPr>
              <w:pStyle w:val="FootnoteText"/>
              <w:rPr>
                <w:bCs/>
                <w:szCs w:val="22"/>
              </w:rPr>
            </w:pPr>
            <w:r w:rsidRPr="00605F7F">
              <w:rPr>
                <w:bCs/>
                <w:szCs w:val="22"/>
              </w:rPr>
              <w:t>A NOTE OF CAUTION:</w:t>
            </w:r>
          </w:p>
          <w:p w14:paraId="09FA6A55" w14:textId="29607C97" w:rsidR="00F222EF" w:rsidRPr="00605F7F" w:rsidRDefault="00F222EF" w:rsidP="00F06759">
            <w:pPr>
              <w:pStyle w:val="FootnoteText"/>
              <w:rPr>
                <w:bCs/>
                <w:szCs w:val="22"/>
              </w:rPr>
            </w:pPr>
            <w:r w:rsidRPr="00605F7F">
              <w:rPr>
                <w:bCs/>
                <w:szCs w:val="22"/>
              </w:rPr>
              <w:t>If the member is comparing something that is alleged to have happened in the country of origin against a report, or her/his own knowledge of that country, this is not an “assumption</w:t>
            </w:r>
            <w:r w:rsidR="00CA344C">
              <w:rPr>
                <w:bCs/>
                <w:szCs w:val="22"/>
              </w:rPr>
              <w:t>.</w:t>
            </w:r>
            <w:r w:rsidRPr="00605F7F">
              <w:rPr>
                <w:bCs/>
                <w:szCs w:val="22"/>
              </w:rPr>
              <w:t>”</w:t>
            </w:r>
          </w:p>
          <w:p w14:paraId="66CDFD24" w14:textId="77777777" w:rsidR="00F222EF" w:rsidRDefault="00F222EF" w:rsidP="00F06759">
            <w:pPr>
              <w:pStyle w:val="FootnoteText"/>
              <w:rPr>
                <w:bCs/>
                <w:szCs w:val="22"/>
              </w:rPr>
            </w:pPr>
          </w:p>
          <w:p w14:paraId="07754C1C" w14:textId="77777777" w:rsidR="00F222EF" w:rsidRDefault="00F222EF" w:rsidP="00F06759">
            <w:pPr>
              <w:pStyle w:val="FootnoteText"/>
              <w:rPr>
                <w:bCs/>
                <w:i/>
                <w:szCs w:val="22"/>
              </w:rPr>
            </w:pPr>
            <w:r>
              <w:rPr>
                <w:bCs/>
                <w:i/>
                <w:szCs w:val="22"/>
              </w:rPr>
              <w:t>So “given the country information and the report of &lt;academic anthropologist&gt; I do not accept that he would have been recruited to the group in this way” is a comparison of the applicant’s account with information known about the situation in his country,</w:t>
            </w:r>
          </w:p>
          <w:p w14:paraId="39F59594" w14:textId="77777777" w:rsidR="00F222EF" w:rsidRPr="00605F7F" w:rsidRDefault="00F222EF" w:rsidP="00F06759">
            <w:pPr>
              <w:pStyle w:val="FootnoteText"/>
              <w:rPr>
                <w:bCs/>
                <w:i/>
                <w:szCs w:val="22"/>
              </w:rPr>
            </w:pPr>
          </w:p>
          <w:p w14:paraId="1D782C94" w14:textId="77777777" w:rsidR="00F222EF" w:rsidRPr="00605F7F" w:rsidRDefault="00F222EF" w:rsidP="00F06759">
            <w:pPr>
              <w:pStyle w:val="FootnoteText"/>
              <w:rPr>
                <w:bCs/>
                <w:i/>
                <w:szCs w:val="22"/>
              </w:rPr>
            </w:pPr>
            <w:r w:rsidRPr="00605F7F">
              <w:rPr>
                <w:bCs/>
                <w:i/>
                <w:szCs w:val="22"/>
              </w:rPr>
              <w:t>whereas</w:t>
            </w:r>
          </w:p>
          <w:p w14:paraId="2652ED21" w14:textId="77777777" w:rsidR="00F222EF" w:rsidRPr="00605F7F" w:rsidRDefault="00F222EF" w:rsidP="00F06759">
            <w:pPr>
              <w:pStyle w:val="FootnoteText"/>
              <w:rPr>
                <w:bCs/>
                <w:i/>
                <w:szCs w:val="22"/>
              </w:rPr>
            </w:pPr>
            <w:r w:rsidRPr="00605F7F">
              <w:rPr>
                <w:bCs/>
                <w:i/>
                <w:szCs w:val="22"/>
              </w:rPr>
              <w:t>“I do not believe that a family in fear would stay in their house” is an assumption about how families behave in situations of danger.</w:t>
            </w:r>
          </w:p>
          <w:p w14:paraId="565FC9C7" w14:textId="77777777" w:rsidR="00F222EF" w:rsidRPr="00605F7F" w:rsidRDefault="00F222EF" w:rsidP="00F06759">
            <w:pPr>
              <w:pStyle w:val="FootnoteText"/>
              <w:rPr>
                <w:bCs/>
                <w:i/>
                <w:szCs w:val="22"/>
              </w:rPr>
            </w:pPr>
          </w:p>
          <w:p w14:paraId="33CCB960" w14:textId="77777777" w:rsidR="00F222EF" w:rsidRPr="00605F7F" w:rsidRDefault="00F222EF" w:rsidP="00F06759">
            <w:pPr>
              <w:pStyle w:val="FootnoteText"/>
              <w:rPr>
                <w:bCs/>
                <w:i/>
                <w:szCs w:val="22"/>
              </w:rPr>
            </w:pPr>
            <w:r w:rsidRPr="00605F7F">
              <w:rPr>
                <w:bCs/>
                <w:i/>
                <w:szCs w:val="22"/>
              </w:rPr>
              <w:t xml:space="preserve">NB: “she said </w:t>
            </w:r>
            <w:r>
              <w:rPr>
                <w:bCs/>
                <w:i/>
                <w:szCs w:val="22"/>
              </w:rPr>
              <w:t>walked for</w:t>
            </w:r>
            <w:r w:rsidRPr="00605F7F">
              <w:rPr>
                <w:bCs/>
                <w:i/>
                <w:szCs w:val="22"/>
              </w:rPr>
              <w:t xml:space="preserve"> three hours to get to the border, but I see on the map that it is a journey of </w:t>
            </w:r>
            <w:r>
              <w:rPr>
                <w:bCs/>
                <w:i/>
                <w:szCs w:val="22"/>
              </w:rPr>
              <w:t>100</w:t>
            </w:r>
            <w:r w:rsidRPr="00605F7F">
              <w:rPr>
                <w:bCs/>
                <w:i/>
                <w:szCs w:val="22"/>
              </w:rPr>
              <w:t xml:space="preserve"> miles so that would not be possible” might be a discrepancy with country information, or it might be an issue with the applicant’s recall. Careful reading around the inference </w:t>
            </w:r>
            <w:r>
              <w:rPr>
                <w:bCs/>
                <w:i/>
                <w:szCs w:val="22"/>
              </w:rPr>
              <w:t>should</w:t>
            </w:r>
            <w:r w:rsidRPr="00605F7F">
              <w:rPr>
                <w:bCs/>
                <w:i/>
                <w:szCs w:val="22"/>
              </w:rPr>
              <w:t xml:space="preserve"> clarify how to code this inference. </w:t>
            </w:r>
          </w:p>
          <w:p w14:paraId="4FF068CC" w14:textId="77777777" w:rsidR="00F222EF" w:rsidRPr="00F56E33" w:rsidRDefault="00F222EF" w:rsidP="005B2A5C">
            <w:pPr>
              <w:pStyle w:val="FootnoteText"/>
              <w:rPr>
                <w:szCs w:val="22"/>
              </w:rPr>
            </w:pPr>
          </w:p>
        </w:tc>
      </w:tr>
      <w:tr w:rsidR="00F222EF" w:rsidRPr="00F56E33" w14:paraId="72A4DE92" w14:textId="77777777" w:rsidTr="00A41341">
        <w:tc>
          <w:tcPr>
            <w:tcW w:w="1108" w:type="dxa"/>
          </w:tcPr>
          <w:p w14:paraId="455FB792" w14:textId="77777777" w:rsidR="00F222EF" w:rsidRPr="00F56E33" w:rsidRDefault="00F222EF" w:rsidP="005B2A5C">
            <w:pPr>
              <w:pStyle w:val="FootnoteText"/>
              <w:rPr>
                <w:szCs w:val="22"/>
              </w:rPr>
            </w:pPr>
          </w:p>
        </w:tc>
        <w:tc>
          <w:tcPr>
            <w:tcW w:w="8134" w:type="dxa"/>
            <w:gridSpan w:val="2"/>
            <w:tcBorders>
              <w:bottom w:val="single" w:sz="4" w:space="0" w:color="auto"/>
            </w:tcBorders>
            <w:shd w:val="clear" w:color="auto" w:fill="E5DFEC" w:themeFill="accent4" w:themeFillTint="33"/>
          </w:tcPr>
          <w:p w14:paraId="0412240D" w14:textId="77777777" w:rsidR="00F222EF" w:rsidRDefault="00F222EF" w:rsidP="00F222EF">
            <w:pPr>
              <w:pStyle w:val="FootnoteText"/>
              <w:rPr>
                <w:b/>
                <w:bCs/>
                <w:szCs w:val="22"/>
              </w:rPr>
            </w:pPr>
            <w:r>
              <w:rPr>
                <w:b/>
                <w:bCs/>
                <w:szCs w:val="22"/>
              </w:rPr>
              <w:t xml:space="preserve">P13 </w:t>
            </w:r>
            <w:r w:rsidRPr="00F56E33">
              <w:rPr>
                <w:b/>
                <w:bCs/>
                <w:szCs w:val="22"/>
              </w:rPr>
              <w:t>Judging other people’s behaviour</w:t>
            </w:r>
            <w:r w:rsidR="00B12FA2">
              <w:rPr>
                <w:b/>
                <w:bCs/>
                <w:szCs w:val="22"/>
              </w:rPr>
              <w:t xml:space="preserve"> based on self</w:t>
            </w:r>
          </w:p>
          <w:p w14:paraId="46FDA931" w14:textId="77777777" w:rsidR="00A41341" w:rsidRDefault="00A41341" w:rsidP="00F222EF">
            <w:pPr>
              <w:pStyle w:val="FootnoteText"/>
              <w:rPr>
                <w:szCs w:val="22"/>
              </w:rPr>
            </w:pPr>
          </w:p>
          <w:p w14:paraId="0C50858F" w14:textId="77777777" w:rsidR="00A41341" w:rsidRPr="00A41341" w:rsidRDefault="00A41341" w:rsidP="00A41341">
            <w:pPr>
              <w:pStyle w:val="FootnoteText"/>
              <w:rPr>
                <w:b/>
                <w:iCs/>
                <w:lang w:val="en-US"/>
              </w:rPr>
            </w:pPr>
            <w:r w:rsidRPr="00A41341">
              <w:rPr>
                <w:b/>
                <w:iCs/>
                <w:lang w:val="en-US"/>
              </w:rPr>
              <w:t xml:space="preserve">I can use my own experience to decide how you ‘would have acted’ </w:t>
            </w:r>
          </w:p>
          <w:p w14:paraId="082080BD" w14:textId="77777777" w:rsidR="00A41341" w:rsidRPr="00A41341" w:rsidRDefault="00A41341" w:rsidP="00A41341">
            <w:pPr>
              <w:pStyle w:val="FootnoteText"/>
              <w:rPr>
                <w:b/>
                <w:iCs/>
                <w:lang w:val="en-US"/>
              </w:rPr>
            </w:pPr>
          </w:p>
          <w:p w14:paraId="61F79891" w14:textId="77777777" w:rsidR="005B2A5C" w:rsidRDefault="00A41341">
            <w:pPr>
              <w:pStyle w:val="FootnoteText"/>
              <w:rPr>
                <w:szCs w:val="22"/>
              </w:rPr>
            </w:pPr>
            <w:r w:rsidRPr="00A41341">
              <w:rPr>
                <w:i/>
                <w:iCs/>
                <w:szCs w:val="22"/>
                <w:lang w:val="en-US"/>
              </w:rPr>
              <w:t xml:space="preserve">e.g. </w:t>
            </w:r>
            <w:r w:rsidR="0069088D">
              <w:rPr>
                <w:i/>
                <w:iCs/>
                <w:szCs w:val="22"/>
                <w:lang w:val="en-US"/>
              </w:rPr>
              <w:t>that’s not what I would do</w:t>
            </w:r>
          </w:p>
        </w:tc>
      </w:tr>
      <w:tr w:rsidR="00A41341" w:rsidRPr="00F56E33" w14:paraId="2ED2BAEB" w14:textId="77777777" w:rsidTr="00A41341">
        <w:tc>
          <w:tcPr>
            <w:tcW w:w="1108" w:type="dxa"/>
          </w:tcPr>
          <w:p w14:paraId="39FB7675" w14:textId="77777777" w:rsidR="00A41341" w:rsidRPr="00F56E33" w:rsidRDefault="00A41341" w:rsidP="005B2A5C">
            <w:pPr>
              <w:pStyle w:val="FootnoteText"/>
              <w:rPr>
                <w:szCs w:val="22"/>
              </w:rPr>
            </w:pPr>
          </w:p>
        </w:tc>
        <w:tc>
          <w:tcPr>
            <w:tcW w:w="8134" w:type="dxa"/>
            <w:gridSpan w:val="2"/>
            <w:shd w:val="clear" w:color="auto" w:fill="FDE9D9" w:themeFill="accent6" w:themeFillTint="33"/>
          </w:tcPr>
          <w:p w14:paraId="7EFC443C" w14:textId="77777777" w:rsidR="00A41341" w:rsidRDefault="00A41341" w:rsidP="00F222EF">
            <w:pPr>
              <w:pStyle w:val="FootnoteText"/>
              <w:rPr>
                <w:b/>
                <w:bCs/>
                <w:szCs w:val="22"/>
              </w:rPr>
            </w:pPr>
            <w:r>
              <w:rPr>
                <w:b/>
                <w:bCs/>
                <w:szCs w:val="22"/>
              </w:rPr>
              <w:t xml:space="preserve">P14 </w:t>
            </w:r>
            <w:r w:rsidRPr="00F56E33">
              <w:rPr>
                <w:b/>
                <w:bCs/>
                <w:szCs w:val="22"/>
              </w:rPr>
              <w:t>How people behave (</w:t>
            </w:r>
            <w:r>
              <w:rPr>
                <w:b/>
                <w:bCs/>
                <w:szCs w:val="22"/>
              </w:rPr>
              <w:t>claimant</w:t>
            </w:r>
            <w:r w:rsidRPr="00F56E33">
              <w:rPr>
                <w:b/>
                <w:bCs/>
                <w:szCs w:val="22"/>
              </w:rPr>
              <w:t>)</w:t>
            </w:r>
          </w:p>
        </w:tc>
      </w:tr>
      <w:tr w:rsidR="00A41341" w:rsidRPr="00F56E33" w14:paraId="21ED879C" w14:textId="77777777" w:rsidTr="00F222EF">
        <w:tc>
          <w:tcPr>
            <w:tcW w:w="2022" w:type="dxa"/>
            <w:gridSpan w:val="2"/>
          </w:tcPr>
          <w:p w14:paraId="65598C6E" w14:textId="77777777" w:rsidR="00A41341" w:rsidRPr="00F56E33" w:rsidRDefault="00A41341" w:rsidP="005B2A5C">
            <w:pPr>
              <w:pStyle w:val="FootnoteText"/>
              <w:rPr>
                <w:b/>
                <w:bCs/>
                <w:szCs w:val="22"/>
              </w:rPr>
            </w:pPr>
          </w:p>
        </w:tc>
        <w:tc>
          <w:tcPr>
            <w:tcW w:w="7220" w:type="dxa"/>
            <w:shd w:val="clear" w:color="auto" w:fill="E5DFEC" w:themeFill="accent4" w:themeFillTint="33"/>
          </w:tcPr>
          <w:p w14:paraId="376D479B" w14:textId="220DBEA7" w:rsidR="00A41341" w:rsidRDefault="00CA344C" w:rsidP="00A41341">
            <w:pPr>
              <w:spacing w:line="240" w:lineRule="auto"/>
              <w:rPr>
                <w:b/>
                <w:iCs/>
                <w:lang w:val="en-US" w:eastAsia="ja-JP"/>
              </w:rPr>
            </w:pPr>
            <w:r>
              <w:rPr>
                <w:b/>
                <w:lang w:eastAsia="ja-JP"/>
              </w:rPr>
              <w:t>P14-1 R</w:t>
            </w:r>
            <w:r w:rsidR="00A41341" w:rsidRPr="00601FE1">
              <w:rPr>
                <w:b/>
                <w:lang w:eastAsia="ja-JP"/>
              </w:rPr>
              <w:t xml:space="preserve">ationally </w:t>
            </w:r>
            <w:r>
              <w:rPr>
                <w:b/>
                <w:lang w:eastAsia="ja-JP"/>
              </w:rPr>
              <w:t>and</w:t>
            </w:r>
            <w:r w:rsidR="00A41341" w:rsidRPr="00601FE1">
              <w:rPr>
                <w:b/>
                <w:lang w:eastAsia="ja-JP"/>
              </w:rPr>
              <w:t xml:space="preserve"> consistently</w:t>
            </w:r>
            <w:r w:rsidR="00A41341" w:rsidRPr="00601FE1">
              <w:rPr>
                <w:b/>
                <w:iCs/>
                <w:lang w:val="en-US" w:eastAsia="ja-JP"/>
              </w:rPr>
              <w:t xml:space="preserve"> </w:t>
            </w:r>
          </w:p>
          <w:p w14:paraId="7660D182" w14:textId="77777777" w:rsidR="00A41341" w:rsidRPr="00601FE1" w:rsidRDefault="00A41341" w:rsidP="00A41341">
            <w:pPr>
              <w:spacing w:line="240" w:lineRule="auto"/>
              <w:ind w:left="454" w:hanging="227"/>
              <w:rPr>
                <w:b/>
                <w:iCs/>
                <w:lang w:val="en-US" w:eastAsia="ja-JP"/>
              </w:rPr>
            </w:pPr>
          </w:p>
          <w:p w14:paraId="7B525E03" w14:textId="77777777" w:rsidR="00A41341" w:rsidRPr="00601FE1" w:rsidRDefault="00A41341" w:rsidP="00A41341">
            <w:pPr>
              <w:spacing w:line="240" w:lineRule="auto"/>
              <w:rPr>
                <w:b/>
                <w:iCs/>
                <w:lang w:val="en-US" w:eastAsia="ja-JP"/>
              </w:rPr>
            </w:pPr>
            <w:r w:rsidRPr="00601FE1">
              <w:rPr>
                <w:i/>
                <w:iCs/>
                <w:lang w:val="en-US" w:eastAsia="ja-JP"/>
              </w:rPr>
              <w:t>e.g. it makes no sense that he would have returned to the area if he knew they were still looking for him</w:t>
            </w:r>
          </w:p>
        </w:tc>
      </w:tr>
      <w:tr w:rsidR="0037412E" w:rsidRPr="00F56E33" w14:paraId="473B1CE3" w14:textId="77777777" w:rsidTr="00F222EF">
        <w:tc>
          <w:tcPr>
            <w:tcW w:w="2022" w:type="dxa"/>
            <w:gridSpan w:val="2"/>
          </w:tcPr>
          <w:p w14:paraId="30784284" w14:textId="77777777" w:rsidR="0037412E" w:rsidRPr="00F56E33" w:rsidRDefault="0037412E" w:rsidP="005B2A5C">
            <w:pPr>
              <w:pStyle w:val="FootnoteText"/>
              <w:rPr>
                <w:b/>
                <w:bCs/>
                <w:szCs w:val="22"/>
              </w:rPr>
            </w:pPr>
          </w:p>
        </w:tc>
        <w:tc>
          <w:tcPr>
            <w:tcW w:w="7220" w:type="dxa"/>
            <w:shd w:val="clear" w:color="auto" w:fill="E5DFEC" w:themeFill="accent4" w:themeFillTint="33"/>
          </w:tcPr>
          <w:p w14:paraId="109C8970" w14:textId="668EA067" w:rsidR="0037412E" w:rsidRPr="00601FE1" w:rsidRDefault="00CA344C" w:rsidP="00601FE1">
            <w:pPr>
              <w:spacing w:line="240" w:lineRule="auto"/>
              <w:rPr>
                <w:b/>
                <w:iCs/>
                <w:lang w:val="en-US" w:eastAsia="ja-JP"/>
              </w:rPr>
            </w:pPr>
            <w:r>
              <w:rPr>
                <w:b/>
                <w:iCs/>
                <w:lang w:val="en-US" w:eastAsia="ja-JP"/>
              </w:rPr>
              <w:t xml:space="preserve">P14-2 </w:t>
            </w:r>
            <w:r w:rsidR="0037412E" w:rsidRPr="00601FE1">
              <w:rPr>
                <w:b/>
                <w:iCs/>
                <w:lang w:val="en-US" w:eastAsia="ja-JP"/>
              </w:rPr>
              <w:t xml:space="preserve">Other assumptions about how people behave in </w:t>
            </w:r>
            <w:r>
              <w:rPr>
                <w:b/>
                <w:iCs/>
                <w:lang w:val="en-US" w:eastAsia="ja-JP"/>
              </w:rPr>
              <w:t>danger</w:t>
            </w:r>
          </w:p>
          <w:p w14:paraId="60514C1A" w14:textId="77777777" w:rsidR="0037412E" w:rsidRDefault="0037412E" w:rsidP="00965A18">
            <w:pPr>
              <w:spacing w:line="240" w:lineRule="auto"/>
              <w:ind w:left="227" w:hanging="227"/>
              <w:rPr>
                <w:iCs/>
                <w:lang w:val="en-US" w:eastAsia="ja-JP"/>
              </w:rPr>
            </w:pPr>
          </w:p>
          <w:p w14:paraId="29E1670D" w14:textId="77777777" w:rsidR="0037412E" w:rsidRPr="00601FE1" w:rsidRDefault="0037412E" w:rsidP="00601FE1">
            <w:pPr>
              <w:spacing w:line="240" w:lineRule="auto"/>
              <w:ind w:left="227" w:hanging="227"/>
              <w:jc w:val="both"/>
              <w:rPr>
                <w:i/>
                <w:iCs/>
                <w:lang w:val="en-US" w:eastAsia="ja-JP"/>
              </w:rPr>
            </w:pPr>
            <w:r w:rsidRPr="00601FE1">
              <w:rPr>
                <w:i/>
                <w:iCs/>
                <w:lang w:val="en-US" w:eastAsia="ja-JP"/>
              </w:rPr>
              <w:t>e.g. in X situation claimant would have behaved in Y manner</w:t>
            </w:r>
          </w:p>
        </w:tc>
      </w:tr>
      <w:tr w:rsidR="0037412E" w:rsidRPr="00F56E33" w14:paraId="1D5C1BE6" w14:textId="77777777" w:rsidTr="00F222EF">
        <w:tc>
          <w:tcPr>
            <w:tcW w:w="2022" w:type="dxa"/>
            <w:gridSpan w:val="2"/>
          </w:tcPr>
          <w:p w14:paraId="41D00F06" w14:textId="77777777" w:rsidR="0037412E" w:rsidRPr="00F56E33" w:rsidRDefault="0037412E" w:rsidP="005B2A5C">
            <w:pPr>
              <w:pStyle w:val="FootnoteText"/>
              <w:rPr>
                <w:szCs w:val="22"/>
              </w:rPr>
            </w:pPr>
          </w:p>
        </w:tc>
        <w:tc>
          <w:tcPr>
            <w:tcW w:w="7220" w:type="dxa"/>
            <w:shd w:val="clear" w:color="auto" w:fill="E5DFEC" w:themeFill="accent4" w:themeFillTint="33"/>
          </w:tcPr>
          <w:p w14:paraId="65DD3BDC" w14:textId="1907439A" w:rsidR="0037412E" w:rsidRDefault="00CA344C" w:rsidP="00605F7F">
            <w:pPr>
              <w:spacing w:line="240" w:lineRule="auto"/>
              <w:ind w:left="227" w:hanging="227"/>
              <w:rPr>
                <w:b/>
                <w:iCs/>
                <w:lang w:val="en-US" w:eastAsia="ja-JP"/>
              </w:rPr>
            </w:pPr>
            <w:r>
              <w:rPr>
                <w:b/>
                <w:iCs/>
                <w:lang w:val="en-US" w:eastAsia="ja-JP"/>
              </w:rPr>
              <w:t xml:space="preserve">P14-3 </w:t>
            </w:r>
            <w:r w:rsidR="0037412E" w:rsidRPr="00601FE1">
              <w:rPr>
                <w:b/>
                <w:iCs/>
                <w:lang w:val="en-US" w:eastAsia="ja-JP"/>
              </w:rPr>
              <w:t xml:space="preserve">Other assumptions </w:t>
            </w:r>
            <w:r w:rsidR="0037412E">
              <w:rPr>
                <w:b/>
                <w:iCs/>
                <w:lang w:val="en-US" w:eastAsia="ja-JP"/>
              </w:rPr>
              <w:t>about</w:t>
            </w:r>
            <w:r w:rsidR="0037412E" w:rsidRPr="00601FE1">
              <w:rPr>
                <w:b/>
                <w:iCs/>
                <w:lang w:val="en-US" w:eastAsia="ja-JP"/>
              </w:rPr>
              <w:t xml:space="preserve"> </w:t>
            </w:r>
            <w:r>
              <w:rPr>
                <w:b/>
                <w:iCs/>
                <w:lang w:val="en-US" w:eastAsia="ja-JP"/>
              </w:rPr>
              <w:t>how people behave</w:t>
            </w:r>
            <w:r w:rsidR="0037412E" w:rsidRPr="00601FE1">
              <w:rPr>
                <w:b/>
                <w:iCs/>
                <w:lang w:val="en-US" w:eastAsia="ja-JP"/>
              </w:rPr>
              <w:t xml:space="preserve"> in their </w:t>
            </w:r>
            <w:r w:rsidR="0037412E">
              <w:rPr>
                <w:b/>
                <w:iCs/>
                <w:lang w:val="en-US" w:eastAsia="ja-JP"/>
              </w:rPr>
              <w:t>country of origin</w:t>
            </w:r>
          </w:p>
          <w:p w14:paraId="734E493A" w14:textId="77777777" w:rsidR="0037412E" w:rsidRPr="00601FE1" w:rsidRDefault="0037412E" w:rsidP="00965A18">
            <w:pPr>
              <w:spacing w:line="240" w:lineRule="auto"/>
              <w:ind w:left="227" w:hanging="227"/>
              <w:rPr>
                <w:b/>
                <w:i/>
                <w:iCs/>
                <w:lang w:val="en-US" w:eastAsia="ja-JP"/>
              </w:rPr>
            </w:pPr>
          </w:p>
        </w:tc>
      </w:tr>
      <w:tr w:rsidR="00A41341" w:rsidRPr="00F56E33" w14:paraId="5C6B1DA2" w14:textId="77777777" w:rsidTr="00A41341">
        <w:tc>
          <w:tcPr>
            <w:tcW w:w="1108" w:type="dxa"/>
          </w:tcPr>
          <w:p w14:paraId="71A71AB2" w14:textId="77777777" w:rsidR="00A41341" w:rsidRPr="00F56E33" w:rsidRDefault="00A41341" w:rsidP="005B2A5C">
            <w:pPr>
              <w:pStyle w:val="FootnoteText"/>
              <w:rPr>
                <w:szCs w:val="22"/>
              </w:rPr>
            </w:pPr>
          </w:p>
        </w:tc>
        <w:tc>
          <w:tcPr>
            <w:tcW w:w="8134" w:type="dxa"/>
            <w:gridSpan w:val="2"/>
            <w:shd w:val="clear" w:color="auto" w:fill="FDE9D9" w:themeFill="accent6" w:themeFillTint="33"/>
          </w:tcPr>
          <w:p w14:paraId="32B81E31" w14:textId="77777777" w:rsidR="00A41341" w:rsidRPr="00142E9D" w:rsidRDefault="00A41341" w:rsidP="005B2A5C">
            <w:pPr>
              <w:spacing w:line="240" w:lineRule="auto"/>
              <w:ind w:left="227" w:hanging="227"/>
              <w:jc w:val="both"/>
              <w:rPr>
                <w:b/>
                <w:lang w:eastAsia="ja-JP"/>
              </w:rPr>
            </w:pPr>
            <w:r>
              <w:rPr>
                <w:b/>
                <w:bCs/>
              </w:rPr>
              <w:t xml:space="preserve">P15 </w:t>
            </w:r>
            <w:r w:rsidRPr="00F56E33">
              <w:rPr>
                <w:b/>
                <w:bCs/>
              </w:rPr>
              <w:t>How people behave (family/friends)</w:t>
            </w:r>
          </w:p>
        </w:tc>
      </w:tr>
      <w:tr w:rsidR="00A41341" w:rsidRPr="00F56E33" w14:paraId="674A3059" w14:textId="77777777" w:rsidTr="00F222EF">
        <w:tc>
          <w:tcPr>
            <w:tcW w:w="2022" w:type="dxa"/>
            <w:gridSpan w:val="2"/>
          </w:tcPr>
          <w:p w14:paraId="145CB5E8" w14:textId="77777777" w:rsidR="00A41341" w:rsidRPr="00F56E33" w:rsidRDefault="00A41341" w:rsidP="005B2A5C">
            <w:pPr>
              <w:pStyle w:val="FootnoteText"/>
              <w:rPr>
                <w:b/>
                <w:bCs/>
                <w:szCs w:val="22"/>
              </w:rPr>
            </w:pPr>
          </w:p>
        </w:tc>
        <w:tc>
          <w:tcPr>
            <w:tcW w:w="7220" w:type="dxa"/>
            <w:shd w:val="clear" w:color="auto" w:fill="E5DFEC" w:themeFill="accent4" w:themeFillTint="33"/>
          </w:tcPr>
          <w:p w14:paraId="43BB47E5" w14:textId="3DC915D1" w:rsidR="00A41341" w:rsidRDefault="00CA344C" w:rsidP="00A41341">
            <w:pPr>
              <w:spacing w:line="240" w:lineRule="auto"/>
              <w:ind w:left="227" w:hanging="227"/>
              <w:jc w:val="both"/>
              <w:rPr>
                <w:b/>
                <w:lang w:eastAsia="ja-JP"/>
              </w:rPr>
            </w:pPr>
            <w:r>
              <w:rPr>
                <w:b/>
                <w:lang w:eastAsia="ja-JP"/>
              </w:rPr>
              <w:t>P15-1 R</w:t>
            </w:r>
            <w:r w:rsidR="00A41341" w:rsidRPr="00142E9D">
              <w:rPr>
                <w:b/>
                <w:lang w:eastAsia="ja-JP"/>
              </w:rPr>
              <w:t xml:space="preserve">ationally </w:t>
            </w:r>
            <w:r>
              <w:rPr>
                <w:b/>
                <w:lang w:eastAsia="ja-JP"/>
              </w:rPr>
              <w:t>and</w:t>
            </w:r>
            <w:r w:rsidR="00A41341" w:rsidRPr="00142E9D">
              <w:rPr>
                <w:b/>
                <w:lang w:eastAsia="ja-JP"/>
              </w:rPr>
              <w:t xml:space="preserve"> consistently</w:t>
            </w:r>
          </w:p>
          <w:p w14:paraId="02C1E207" w14:textId="77777777" w:rsidR="00A41341" w:rsidRDefault="00A41341" w:rsidP="00A41341">
            <w:pPr>
              <w:spacing w:line="240" w:lineRule="auto"/>
              <w:ind w:left="227" w:hanging="227"/>
              <w:jc w:val="both"/>
              <w:rPr>
                <w:lang w:eastAsia="ja-JP"/>
              </w:rPr>
            </w:pPr>
          </w:p>
          <w:p w14:paraId="6308E51B" w14:textId="77777777" w:rsidR="00A41341" w:rsidRPr="00142E9D" w:rsidRDefault="00A41341" w:rsidP="00A41341">
            <w:pPr>
              <w:spacing w:line="240" w:lineRule="auto"/>
              <w:rPr>
                <w:b/>
                <w:iCs/>
                <w:lang w:val="en-US" w:eastAsia="ja-JP"/>
              </w:rPr>
            </w:pPr>
            <w:r>
              <w:rPr>
                <w:i/>
                <w:lang w:eastAsia="ja-JP"/>
              </w:rPr>
              <w:t>e.g. I do not find it reasonable that he would send away his sister but not his wife</w:t>
            </w:r>
          </w:p>
        </w:tc>
      </w:tr>
      <w:tr w:rsidR="0037412E" w:rsidRPr="00F56E33" w14:paraId="644EBFE0" w14:textId="77777777" w:rsidTr="00F222EF">
        <w:tc>
          <w:tcPr>
            <w:tcW w:w="2022" w:type="dxa"/>
            <w:gridSpan w:val="2"/>
          </w:tcPr>
          <w:p w14:paraId="242DBA9F" w14:textId="77777777" w:rsidR="0037412E" w:rsidRPr="00F56E33" w:rsidRDefault="0037412E" w:rsidP="005B2A5C">
            <w:pPr>
              <w:pStyle w:val="FootnoteText"/>
              <w:rPr>
                <w:b/>
                <w:bCs/>
                <w:szCs w:val="22"/>
              </w:rPr>
            </w:pPr>
          </w:p>
        </w:tc>
        <w:tc>
          <w:tcPr>
            <w:tcW w:w="7220" w:type="dxa"/>
            <w:shd w:val="clear" w:color="auto" w:fill="E5DFEC" w:themeFill="accent4" w:themeFillTint="33"/>
          </w:tcPr>
          <w:p w14:paraId="095D3C02" w14:textId="7C0AF820" w:rsidR="0037412E" w:rsidRPr="00142E9D" w:rsidRDefault="00CA344C" w:rsidP="00601FE1">
            <w:pPr>
              <w:spacing w:line="240" w:lineRule="auto"/>
              <w:rPr>
                <w:b/>
                <w:iCs/>
                <w:lang w:val="en-US" w:eastAsia="ja-JP"/>
              </w:rPr>
            </w:pPr>
            <w:r>
              <w:rPr>
                <w:b/>
                <w:iCs/>
                <w:lang w:val="en-US" w:eastAsia="ja-JP"/>
              </w:rPr>
              <w:t xml:space="preserve">P15-2 </w:t>
            </w:r>
            <w:r w:rsidR="0037412E" w:rsidRPr="00142E9D">
              <w:rPr>
                <w:b/>
                <w:iCs/>
                <w:lang w:val="en-US" w:eastAsia="ja-JP"/>
              </w:rPr>
              <w:t>Other assumptions about how families</w:t>
            </w:r>
            <w:r>
              <w:rPr>
                <w:b/>
                <w:iCs/>
                <w:lang w:val="en-US" w:eastAsia="ja-JP"/>
              </w:rPr>
              <w:t>/friends</w:t>
            </w:r>
            <w:r w:rsidR="0037412E" w:rsidRPr="00142E9D">
              <w:rPr>
                <w:b/>
                <w:iCs/>
                <w:lang w:val="en-US" w:eastAsia="ja-JP"/>
              </w:rPr>
              <w:t xml:space="preserve"> behave in</w:t>
            </w:r>
            <w:r>
              <w:rPr>
                <w:b/>
                <w:iCs/>
                <w:lang w:val="en-US" w:eastAsia="ja-JP"/>
              </w:rPr>
              <w:t xml:space="preserve"> </w:t>
            </w:r>
            <w:r w:rsidR="0037412E" w:rsidRPr="00142E9D">
              <w:rPr>
                <w:b/>
                <w:iCs/>
                <w:lang w:val="en-US" w:eastAsia="ja-JP"/>
              </w:rPr>
              <w:t>danger</w:t>
            </w:r>
          </w:p>
          <w:p w14:paraId="58D3CED3" w14:textId="77777777" w:rsidR="0037412E" w:rsidRPr="00F56E33" w:rsidRDefault="0037412E" w:rsidP="00965A18">
            <w:pPr>
              <w:spacing w:line="240" w:lineRule="auto"/>
              <w:ind w:left="454" w:hanging="227"/>
              <w:rPr>
                <w:iCs/>
                <w:lang w:val="en-US" w:eastAsia="ja-JP"/>
              </w:rPr>
            </w:pPr>
          </w:p>
          <w:p w14:paraId="50B25409" w14:textId="77777777" w:rsidR="0037412E" w:rsidRPr="00142E9D" w:rsidRDefault="0037412E" w:rsidP="005B2A5C">
            <w:pPr>
              <w:spacing w:line="240" w:lineRule="auto"/>
              <w:ind w:left="227" w:hanging="227"/>
              <w:jc w:val="both"/>
              <w:rPr>
                <w:i/>
                <w:iCs/>
                <w:lang w:val="en-US" w:eastAsia="ja-JP"/>
              </w:rPr>
            </w:pPr>
            <w:r w:rsidRPr="00F56E33">
              <w:rPr>
                <w:i/>
                <w:iCs/>
                <w:lang w:val="en-US" w:eastAsia="ja-JP"/>
              </w:rPr>
              <w:t xml:space="preserve">e.g. </w:t>
            </w:r>
            <w:r>
              <w:rPr>
                <w:i/>
                <w:iCs/>
                <w:lang w:val="en-US" w:eastAsia="ja-JP"/>
              </w:rPr>
              <w:t>she claims that she loves her children so how could she have left them behind?</w:t>
            </w:r>
          </w:p>
        </w:tc>
      </w:tr>
      <w:tr w:rsidR="0037412E" w:rsidRPr="00F56E33" w14:paraId="49467EBB" w14:textId="77777777" w:rsidTr="00F222EF">
        <w:tc>
          <w:tcPr>
            <w:tcW w:w="2022" w:type="dxa"/>
            <w:gridSpan w:val="2"/>
          </w:tcPr>
          <w:p w14:paraId="3C23CFB7" w14:textId="77777777" w:rsidR="0037412E" w:rsidRPr="00F56E33" w:rsidRDefault="0037412E" w:rsidP="005B2A5C">
            <w:pPr>
              <w:pStyle w:val="FootnoteText"/>
              <w:rPr>
                <w:b/>
                <w:bCs/>
                <w:szCs w:val="22"/>
              </w:rPr>
            </w:pPr>
          </w:p>
        </w:tc>
        <w:tc>
          <w:tcPr>
            <w:tcW w:w="7220" w:type="dxa"/>
            <w:shd w:val="clear" w:color="auto" w:fill="E5DFEC" w:themeFill="accent4" w:themeFillTint="33"/>
          </w:tcPr>
          <w:p w14:paraId="44E46311" w14:textId="393F8C04" w:rsidR="0037412E" w:rsidRDefault="00CA344C" w:rsidP="00605F7F">
            <w:pPr>
              <w:spacing w:line="240" w:lineRule="auto"/>
              <w:ind w:left="227" w:hanging="227"/>
              <w:rPr>
                <w:b/>
                <w:iCs/>
                <w:lang w:val="en-US" w:eastAsia="ja-JP"/>
              </w:rPr>
            </w:pPr>
            <w:r>
              <w:rPr>
                <w:b/>
                <w:iCs/>
                <w:lang w:val="en-US" w:eastAsia="ja-JP"/>
              </w:rPr>
              <w:t xml:space="preserve">P15-3 </w:t>
            </w:r>
            <w:r w:rsidR="0037412E" w:rsidRPr="00142E9D">
              <w:rPr>
                <w:b/>
                <w:iCs/>
                <w:lang w:val="en-US" w:eastAsia="ja-JP"/>
              </w:rPr>
              <w:t xml:space="preserve">Other assumptions </w:t>
            </w:r>
            <w:r w:rsidR="0037412E">
              <w:rPr>
                <w:b/>
                <w:iCs/>
                <w:lang w:val="en-US" w:eastAsia="ja-JP"/>
              </w:rPr>
              <w:t>about</w:t>
            </w:r>
            <w:r w:rsidR="0037412E" w:rsidRPr="00142E9D">
              <w:rPr>
                <w:b/>
                <w:iCs/>
                <w:lang w:val="en-US" w:eastAsia="ja-JP"/>
              </w:rPr>
              <w:t xml:space="preserve"> </w:t>
            </w:r>
            <w:r>
              <w:rPr>
                <w:b/>
                <w:iCs/>
                <w:lang w:val="en-US" w:eastAsia="ja-JP"/>
              </w:rPr>
              <w:t>how</w:t>
            </w:r>
            <w:r w:rsidR="0037412E" w:rsidRPr="00142E9D">
              <w:rPr>
                <w:b/>
                <w:iCs/>
                <w:lang w:val="en-US" w:eastAsia="ja-JP"/>
              </w:rPr>
              <w:t xml:space="preserve"> families</w:t>
            </w:r>
            <w:r>
              <w:rPr>
                <w:b/>
                <w:iCs/>
                <w:lang w:val="en-US" w:eastAsia="ja-JP"/>
              </w:rPr>
              <w:t>/friends</w:t>
            </w:r>
            <w:r w:rsidR="0037412E" w:rsidRPr="00142E9D">
              <w:rPr>
                <w:b/>
                <w:iCs/>
                <w:lang w:val="en-US" w:eastAsia="ja-JP"/>
              </w:rPr>
              <w:t xml:space="preserve"> </w:t>
            </w:r>
            <w:r>
              <w:rPr>
                <w:b/>
                <w:iCs/>
                <w:lang w:val="en-US" w:eastAsia="ja-JP"/>
              </w:rPr>
              <w:t xml:space="preserve">behave </w:t>
            </w:r>
            <w:r w:rsidR="0037412E" w:rsidRPr="00142E9D">
              <w:rPr>
                <w:b/>
                <w:iCs/>
                <w:lang w:val="en-US" w:eastAsia="ja-JP"/>
              </w:rPr>
              <w:t>in the</w:t>
            </w:r>
            <w:r>
              <w:rPr>
                <w:b/>
                <w:iCs/>
                <w:lang w:val="en-US" w:eastAsia="ja-JP"/>
              </w:rPr>
              <w:t>ir</w:t>
            </w:r>
            <w:r w:rsidR="0037412E" w:rsidRPr="00142E9D">
              <w:rPr>
                <w:b/>
                <w:iCs/>
                <w:lang w:val="en-US" w:eastAsia="ja-JP"/>
              </w:rPr>
              <w:t xml:space="preserve"> </w:t>
            </w:r>
            <w:r w:rsidR="0037412E">
              <w:rPr>
                <w:b/>
                <w:iCs/>
                <w:lang w:val="en-US" w:eastAsia="ja-JP"/>
              </w:rPr>
              <w:t>country of origin</w:t>
            </w:r>
          </w:p>
          <w:p w14:paraId="08B956E0" w14:textId="77777777" w:rsidR="0037412E" w:rsidRPr="00F56E33" w:rsidRDefault="0037412E" w:rsidP="00142E9D">
            <w:pPr>
              <w:spacing w:line="240" w:lineRule="auto"/>
              <w:ind w:left="227" w:hanging="227"/>
              <w:jc w:val="both"/>
              <w:rPr>
                <w:i/>
                <w:lang w:eastAsia="ja-JP"/>
              </w:rPr>
            </w:pPr>
          </w:p>
        </w:tc>
      </w:tr>
      <w:tr w:rsidR="00A41341" w:rsidRPr="00F56E33" w14:paraId="1D3C9362" w14:textId="77777777" w:rsidTr="00A41341">
        <w:tc>
          <w:tcPr>
            <w:tcW w:w="1108" w:type="dxa"/>
          </w:tcPr>
          <w:p w14:paraId="30789DFB" w14:textId="77777777" w:rsidR="00A41341" w:rsidRPr="00F56E33" w:rsidRDefault="00A41341" w:rsidP="005B2A5C">
            <w:pPr>
              <w:pStyle w:val="FootnoteText"/>
              <w:rPr>
                <w:szCs w:val="22"/>
              </w:rPr>
            </w:pPr>
          </w:p>
        </w:tc>
        <w:tc>
          <w:tcPr>
            <w:tcW w:w="8134" w:type="dxa"/>
            <w:gridSpan w:val="2"/>
            <w:shd w:val="clear" w:color="auto" w:fill="FDE9D9" w:themeFill="accent6" w:themeFillTint="33"/>
          </w:tcPr>
          <w:p w14:paraId="1E517C0E" w14:textId="3EE086D5" w:rsidR="00A41341" w:rsidRPr="00605F7F" w:rsidRDefault="00A41341" w:rsidP="00A41341">
            <w:pPr>
              <w:spacing w:line="240" w:lineRule="auto"/>
              <w:ind w:left="227" w:hanging="227"/>
              <w:rPr>
                <w:b/>
                <w:iCs/>
                <w:lang w:val="en-US" w:eastAsia="ja-JP"/>
              </w:rPr>
            </w:pPr>
            <w:r>
              <w:rPr>
                <w:b/>
                <w:bCs/>
              </w:rPr>
              <w:t xml:space="preserve">P16 </w:t>
            </w:r>
            <w:r w:rsidRPr="00F56E33">
              <w:rPr>
                <w:b/>
                <w:bCs/>
              </w:rPr>
              <w:t>How people behave (others</w:t>
            </w:r>
            <w:r w:rsidR="00CA344C">
              <w:rPr>
                <w:b/>
                <w:bCs/>
                <w:iCs/>
                <w:lang w:val="en-US"/>
              </w:rPr>
              <w:t>)</w:t>
            </w:r>
          </w:p>
          <w:p w14:paraId="3710DEB5" w14:textId="77777777" w:rsidR="00A41341" w:rsidRPr="00A41341" w:rsidRDefault="00A41341" w:rsidP="00965A18">
            <w:pPr>
              <w:spacing w:line="240" w:lineRule="auto"/>
              <w:ind w:left="227" w:hanging="227"/>
              <w:jc w:val="both"/>
              <w:rPr>
                <w:b/>
                <w:lang w:val="en-US" w:eastAsia="ja-JP"/>
              </w:rPr>
            </w:pPr>
          </w:p>
        </w:tc>
      </w:tr>
      <w:tr w:rsidR="00A41341" w:rsidRPr="00F56E33" w14:paraId="6BE2BAF9" w14:textId="77777777" w:rsidTr="00F222EF">
        <w:tc>
          <w:tcPr>
            <w:tcW w:w="2022" w:type="dxa"/>
            <w:gridSpan w:val="2"/>
          </w:tcPr>
          <w:p w14:paraId="37EED0F9" w14:textId="77777777" w:rsidR="00A41341" w:rsidRPr="00F56E33" w:rsidRDefault="00A41341" w:rsidP="005B2A5C">
            <w:pPr>
              <w:pStyle w:val="FootnoteText"/>
              <w:rPr>
                <w:b/>
                <w:bCs/>
                <w:szCs w:val="22"/>
              </w:rPr>
            </w:pPr>
          </w:p>
        </w:tc>
        <w:tc>
          <w:tcPr>
            <w:tcW w:w="7220" w:type="dxa"/>
            <w:shd w:val="clear" w:color="auto" w:fill="E5DFEC" w:themeFill="accent4" w:themeFillTint="33"/>
          </w:tcPr>
          <w:p w14:paraId="5FD3A70A" w14:textId="20CC11E9" w:rsidR="00A41341" w:rsidRDefault="00CA344C" w:rsidP="00A41341">
            <w:pPr>
              <w:spacing w:line="240" w:lineRule="auto"/>
              <w:ind w:left="227" w:hanging="227"/>
              <w:jc w:val="both"/>
              <w:rPr>
                <w:b/>
                <w:lang w:eastAsia="ja-JP"/>
              </w:rPr>
            </w:pPr>
            <w:r>
              <w:rPr>
                <w:b/>
                <w:lang w:eastAsia="ja-JP"/>
              </w:rPr>
              <w:t>P16-1 R</w:t>
            </w:r>
            <w:r w:rsidR="00A41341" w:rsidRPr="00142E9D">
              <w:rPr>
                <w:b/>
                <w:lang w:eastAsia="ja-JP"/>
              </w:rPr>
              <w:t xml:space="preserve">ationally </w:t>
            </w:r>
            <w:r>
              <w:rPr>
                <w:b/>
                <w:lang w:eastAsia="ja-JP"/>
              </w:rPr>
              <w:t>and</w:t>
            </w:r>
            <w:r w:rsidR="00A41341" w:rsidRPr="00142E9D">
              <w:rPr>
                <w:b/>
                <w:lang w:eastAsia="ja-JP"/>
              </w:rPr>
              <w:t xml:space="preserve"> consistently</w:t>
            </w:r>
          </w:p>
          <w:p w14:paraId="55BC0884" w14:textId="77777777" w:rsidR="00A41341" w:rsidRDefault="00A41341" w:rsidP="00A41341">
            <w:pPr>
              <w:spacing w:line="240" w:lineRule="auto"/>
              <w:ind w:left="227" w:hanging="227"/>
              <w:jc w:val="both"/>
              <w:rPr>
                <w:b/>
                <w:lang w:eastAsia="ja-JP"/>
              </w:rPr>
            </w:pPr>
          </w:p>
          <w:p w14:paraId="299FA0A6" w14:textId="77777777" w:rsidR="00A41341" w:rsidRDefault="00A41341" w:rsidP="00A41341">
            <w:pPr>
              <w:spacing w:line="240" w:lineRule="auto"/>
              <w:ind w:left="227" w:hanging="227"/>
              <w:rPr>
                <w:b/>
                <w:iCs/>
                <w:lang w:val="en-US" w:eastAsia="ja-JP"/>
              </w:rPr>
            </w:pPr>
            <w:r w:rsidRPr="00142E9D">
              <w:rPr>
                <w:i/>
                <w:lang w:eastAsia="ja-JP"/>
              </w:rPr>
              <w:t>e.g.</w:t>
            </w:r>
            <w:r>
              <w:rPr>
                <w:i/>
                <w:lang w:eastAsia="ja-JP"/>
              </w:rPr>
              <w:t xml:space="preserve"> why would he insult her religion when he had been respectful to her previously?</w:t>
            </w:r>
          </w:p>
        </w:tc>
      </w:tr>
      <w:tr w:rsidR="0037412E" w:rsidRPr="00F56E33" w14:paraId="4F6B667A" w14:textId="77777777" w:rsidTr="00F222EF">
        <w:tc>
          <w:tcPr>
            <w:tcW w:w="2022" w:type="dxa"/>
            <w:gridSpan w:val="2"/>
          </w:tcPr>
          <w:p w14:paraId="742BC4E9" w14:textId="77777777" w:rsidR="0037412E" w:rsidRPr="00F56E33" w:rsidRDefault="0037412E" w:rsidP="005B2A5C">
            <w:pPr>
              <w:pStyle w:val="FootnoteText"/>
              <w:rPr>
                <w:b/>
                <w:bCs/>
                <w:szCs w:val="22"/>
              </w:rPr>
            </w:pPr>
          </w:p>
        </w:tc>
        <w:tc>
          <w:tcPr>
            <w:tcW w:w="7220" w:type="dxa"/>
            <w:shd w:val="clear" w:color="auto" w:fill="E5DFEC" w:themeFill="accent4" w:themeFillTint="33"/>
          </w:tcPr>
          <w:p w14:paraId="4E2E128F" w14:textId="659D2102" w:rsidR="0037412E" w:rsidRDefault="00CA344C" w:rsidP="00D84570">
            <w:pPr>
              <w:spacing w:line="240" w:lineRule="auto"/>
              <w:ind w:left="227" w:hanging="227"/>
              <w:rPr>
                <w:b/>
                <w:iCs/>
                <w:lang w:val="en-US" w:eastAsia="ja-JP"/>
              </w:rPr>
            </w:pPr>
            <w:r>
              <w:rPr>
                <w:b/>
                <w:iCs/>
                <w:lang w:val="en-US" w:eastAsia="ja-JP"/>
              </w:rPr>
              <w:t xml:space="preserve">P16-2 </w:t>
            </w:r>
            <w:r w:rsidR="0037412E">
              <w:rPr>
                <w:b/>
                <w:iCs/>
                <w:lang w:val="en-US" w:eastAsia="ja-JP"/>
              </w:rPr>
              <w:t>A</w:t>
            </w:r>
            <w:r w:rsidR="0037412E" w:rsidRPr="00142E9D">
              <w:rPr>
                <w:b/>
                <w:iCs/>
                <w:lang w:val="en-US" w:eastAsia="ja-JP"/>
              </w:rPr>
              <w:t xml:space="preserve">ssumptions about how </w:t>
            </w:r>
            <w:r w:rsidR="0037412E">
              <w:rPr>
                <w:b/>
                <w:lang w:eastAsia="ja-JP"/>
              </w:rPr>
              <w:t>persecutors</w:t>
            </w:r>
            <w:r w:rsidR="0037412E" w:rsidRPr="00142E9D">
              <w:rPr>
                <w:b/>
                <w:lang w:eastAsia="ja-JP"/>
              </w:rPr>
              <w:t xml:space="preserve"> </w:t>
            </w:r>
            <w:r w:rsidR="0037412E" w:rsidRPr="00142E9D">
              <w:rPr>
                <w:b/>
                <w:iCs/>
                <w:lang w:val="en-US" w:eastAsia="ja-JP"/>
              </w:rPr>
              <w:t xml:space="preserve">behave </w:t>
            </w:r>
          </w:p>
          <w:p w14:paraId="588AD1C9" w14:textId="77777777" w:rsidR="0037412E" w:rsidRDefault="0037412E" w:rsidP="00D84570">
            <w:pPr>
              <w:spacing w:line="240" w:lineRule="auto"/>
              <w:ind w:left="227" w:hanging="227"/>
              <w:rPr>
                <w:b/>
                <w:iCs/>
                <w:lang w:val="en-US" w:eastAsia="ja-JP"/>
              </w:rPr>
            </w:pPr>
          </w:p>
          <w:p w14:paraId="609F040E" w14:textId="77777777" w:rsidR="0037412E" w:rsidRPr="00142E9D" w:rsidRDefault="0037412E" w:rsidP="00142E9D">
            <w:pPr>
              <w:spacing w:line="240" w:lineRule="auto"/>
              <w:ind w:left="227" w:hanging="227"/>
              <w:jc w:val="both"/>
              <w:rPr>
                <w:i/>
                <w:iCs/>
                <w:lang w:val="en-US" w:eastAsia="ja-JP"/>
              </w:rPr>
            </w:pPr>
            <w:r w:rsidRPr="00F56E33">
              <w:rPr>
                <w:i/>
                <w:iCs/>
                <w:lang w:val="en-US" w:eastAsia="ja-JP"/>
              </w:rPr>
              <w:t xml:space="preserve">e.g. </w:t>
            </w:r>
            <w:r>
              <w:rPr>
                <w:i/>
                <w:iCs/>
                <w:lang w:val="en-US" w:eastAsia="ja-JP"/>
              </w:rPr>
              <w:t>if he wanted to harm your family he would have done more than just threaten you</w:t>
            </w:r>
          </w:p>
        </w:tc>
      </w:tr>
      <w:tr w:rsidR="0037412E" w:rsidRPr="00F56E33" w14:paraId="3310B8FA" w14:textId="77777777" w:rsidTr="00F222EF">
        <w:tc>
          <w:tcPr>
            <w:tcW w:w="2022" w:type="dxa"/>
            <w:gridSpan w:val="2"/>
          </w:tcPr>
          <w:p w14:paraId="6647248B" w14:textId="77777777" w:rsidR="0037412E" w:rsidRPr="00F56E33" w:rsidRDefault="0037412E" w:rsidP="005B2A5C">
            <w:pPr>
              <w:pStyle w:val="FootnoteText"/>
              <w:rPr>
                <w:szCs w:val="22"/>
              </w:rPr>
            </w:pPr>
          </w:p>
        </w:tc>
        <w:tc>
          <w:tcPr>
            <w:tcW w:w="7220" w:type="dxa"/>
            <w:shd w:val="clear" w:color="auto" w:fill="E5DFEC" w:themeFill="accent4" w:themeFillTint="33"/>
          </w:tcPr>
          <w:p w14:paraId="5251DA9C" w14:textId="00527D8A" w:rsidR="0037412E" w:rsidRPr="00142E9D" w:rsidRDefault="00CA344C" w:rsidP="00965A18">
            <w:pPr>
              <w:spacing w:line="240" w:lineRule="auto"/>
              <w:ind w:left="227" w:hanging="227"/>
              <w:rPr>
                <w:b/>
                <w:iCs/>
                <w:lang w:val="en-US" w:eastAsia="ja-JP"/>
              </w:rPr>
            </w:pPr>
            <w:r>
              <w:rPr>
                <w:b/>
                <w:iCs/>
                <w:lang w:val="en-US" w:eastAsia="ja-JP"/>
              </w:rPr>
              <w:t xml:space="preserve">P16-3 </w:t>
            </w:r>
            <w:r w:rsidR="0037412E" w:rsidRPr="00142E9D">
              <w:rPr>
                <w:b/>
                <w:iCs/>
                <w:lang w:val="en-US" w:eastAsia="ja-JP"/>
              </w:rPr>
              <w:t xml:space="preserve">Other assumptions about how </w:t>
            </w:r>
            <w:r w:rsidR="0037412E" w:rsidRPr="00142E9D">
              <w:rPr>
                <w:b/>
                <w:lang w:eastAsia="ja-JP"/>
              </w:rPr>
              <w:t xml:space="preserve">people </w:t>
            </w:r>
            <w:r w:rsidR="0037412E" w:rsidRPr="00142E9D">
              <w:rPr>
                <w:b/>
                <w:iCs/>
                <w:lang w:val="en-US" w:eastAsia="ja-JP"/>
              </w:rPr>
              <w:t>behave in</w:t>
            </w:r>
            <w:r>
              <w:rPr>
                <w:b/>
                <w:iCs/>
                <w:lang w:val="en-US" w:eastAsia="ja-JP"/>
              </w:rPr>
              <w:t xml:space="preserve"> danger</w:t>
            </w:r>
          </w:p>
          <w:p w14:paraId="293C8504" w14:textId="77777777" w:rsidR="0037412E" w:rsidRDefault="0037412E" w:rsidP="00965A18">
            <w:pPr>
              <w:spacing w:line="240" w:lineRule="auto"/>
              <w:ind w:left="227" w:hanging="227"/>
              <w:rPr>
                <w:i/>
                <w:iCs/>
                <w:lang w:val="en-US" w:eastAsia="ja-JP"/>
              </w:rPr>
            </w:pPr>
          </w:p>
          <w:p w14:paraId="11C7A4FA" w14:textId="77777777" w:rsidR="0037412E" w:rsidRPr="00142E9D" w:rsidRDefault="0037412E" w:rsidP="00D84570">
            <w:pPr>
              <w:spacing w:line="240" w:lineRule="auto"/>
              <w:ind w:left="227" w:hanging="227"/>
              <w:rPr>
                <w:b/>
                <w:iCs/>
                <w:lang w:val="en-US" w:eastAsia="ja-JP"/>
              </w:rPr>
            </w:pPr>
            <w:r w:rsidRPr="00F56E33">
              <w:rPr>
                <w:i/>
                <w:iCs/>
                <w:lang w:val="en-US" w:eastAsia="ja-JP"/>
              </w:rPr>
              <w:t xml:space="preserve">e.g. I do not believe that the prison guard would have helped </w:t>
            </w:r>
            <w:r>
              <w:rPr>
                <w:i/>
                <w:iCs/>
                <w:lang w:val="en-US" w:eastAsia="ja-JP"/>
              </w:rPr>
              <w:t>her</w:t>
            </w:r>
            <w:r w:rsidRPr="00F56E33">
              <w:rPr>
                <w:i/>
                <w:iCs/>
                <w:lang w:val="en-US" w:eastAsia="ja-JP"/>
              </w:rPr>
              <w:t xml:space="preserve"> escape </w:t>
            </w:r>
            <w:r>
              <w:rPr>
                <w:i/>
                <w:iCs/>
                <w:lang w:val="en-US" w:eastAsia="ja-JP"/>
              </w:rPr>
              <w:t xml:space="preserve">at risk to himself </w:t>
            </w:r>
            <w:r w:rsidRPr="00F56E33">
              <w:rPr>
                <w:i/>
                <w:iCs/>
                <w:lang w:val="en-US" w:eastAsia="ja-JP"/>
              </w:rPr>
              <w:t xml:space="preserve">just because he knew </w:t>
            </w:r>
            <w:r>
              <w:rPr>
                <w:i/>
                <w:iCs/>
                <w:lang w:val="en-US" w:eastAsia="ja-JP"/>
              </w:rPr>
              <w:t xml:space="preserve">her </w:t>
            </w:r>
            <w:r w:rsidRPr="00F56E33">
              <w:rPr>
                <w:i/>
                <w:iCs/>
                <w:lang w:val="en-US" w:eastAsia="ja-JP"/>
              </w:rPr>
              <w:t>father</w:t>
            </w:r>
          </w:p>
        </w:tc>
      </w:tr>
      <w:tr w:rsidR="0037412E" w:rsidRPr="00F56E33" w14:paraId="4674838C" w14:textId="77777777" w:rsidTr="00F222EF">
        <w:tc>
          <w:tcPr>
            <w:tcW w:w="2022" w:type="dxa"/>
            <w:gridSpan w:val="2"/>
          </w:tcPr>
          <w:p w14:paraId="23952477" w14:textId="77777777" w:rsidR="0037412E" w:rsidRPr="00F56E33" w:rsidRDefault="0037412E" w:rsidP="005B2A5C">
            <w:pPr>
              <w:pStyle w:val="FootnoteText"/>
              <w:rPr>
                <w:szCs w:val="22"/>
              </w:rPr>
            </w:pPr>
          </w:p>
        </w:tc>
        <w:tc>
          <w:tcPr>
            <w:tcW w:w="7220" w:type="dxa"/>
            <w:shd w:val="clear" w:color="auto" w:fill="E5DFEC" w:themeFill="accent4" w:themeFillTint="33"/>
          </w:tcPr>
          <w:p w14:paraId="2BA4B44F" w14:textId="162F2E7C" w:rsidR="0037412E" w:rsidRPr="00605F7F" w:rsidRDefault="00CA344C" w:rsidP="00605F7F">
            <w:pPr>
              <w:spacing w:line="240" w:lineRule="auto"/>
              <w:ind w:left="227" w:hanging="227"/>
              <w:rPr>
                <w:b/>
                <w:iCs/>
                <w:lang w:val="en-US" w:eastAsia="ja-JP"/>
              </w:rPr>
            </w:pPr>
            <w:r>
              <w:rPr>
                <w:b/>
                <w:iCs/>
                <w:lang w:val="en-US" w:eastAsia="ja-JP"/>
              </w:rPr>
              <w:t xml:space="preserve">P16-4 </w:t>
            </w:r>
            <w:r w:rsidR="0037412E" w:rsidRPr="00142E9D">
              <w:rPr>
                <w:b/>
                <w:iCs/>
                <w:lang w:val="en-US" w:eastAsia="ja-JP"/>
              </w:rPr>
              <w:t xml:space="preserve">Other assumptions </w:t>
            </w:r>
            <w:r w:rsidR="0037412E">
              <w:rPr>
                <w:b/>
                <w:iCs/>
                <w:lang w:val="en-US" w:eastAsia="ja-JP"/>
              </w:rPr>
              <w:t>about</w:t>
            </w:r>
            <w:r w:rsidR="0037412E" w:rsidRPr="00142E9D">
              <w:rPr>
                <w:b/>
                <w:iCs/>
                <w:lang w:val="en-US" w:eastAsia="ja-JP"/>
              </w:rPr>
              <w:t xml:space="preserve"> </w:t>
            </w:r>
            <w:r w:rsidR="007F1333" w:rsidRPr="007F1333">
              <w:rPr>
                <w:b/>
                <w:lang w:eastAsia="ja-JP"/>
              </w:rPr>
              <w:t>people</w:t>
            </w:r>
            <w:r w:rsidR="0037412E" w:rsidRPr="00142E9D">
              <w:rPr>
                <w:b/>
                <w:lang w:eastAsia="ja-JP"/>
              </w:rPr>
              <w:t xml:space="preserve"> in authority</w:t>
            </w:r>
          </w:p>
          <w:p w14:paraId="68A614B0" w14:textId="77777777" w:rsidR="005B2A5C" w:rsidRDefault="005B2A5C">
            <w:pPr>
              <w:spacing w:line="240" w:lineRule="auto"/>
              <w:ind w:left="227" w:hanging="227"/>
              <w:rPr>
                <w:b/>
                <w:i/>
                <w:iCs/>
                <w:lang w:val="en-US" w:eastAsia="ja-JP"/>
              </w:rPr>
            </w:pPr>
          </w:p>
        </w:tc>
      </w:tr>
      <w:tr w:rsidR="007F7073" w:rsidRPr="00F56E33" w14:paraId="46D09651" w14:textId="77777777" w:rsidTr="005B2A5C">
        <w:tc>
          <w:tcPr>
            <w:tcW w:w="1108" w:type="dxa"/>
          </w:tcPr>
          <w:p w14:paraId="7EE76301" w14:textId="77777777" w:rsidR="007F7073" w:rsidRPr="00F56E33" w:rsidRDefault="007F7073" w:rsidP="005B2A5C">
            <w:pPr>
              <w:pStyle w:val="FootnoteText"/>
              <w:rPr>
                <w:szCs w:val="22"/>
              </w:rPr>
            </w:pPr>
          </w:p>
        </w:tc>
        <w:tc>
          <w:tcPr>
            <w:tcW w:w="8134" w:type="dxa"/>
            <w:gridSpan w:val="2"/>
            <w:shd w:val="clear" w:color="auto" w:fill="FDE9D9" w:themeFill="accent6" w:themeFillTint="33"/>
          </w:tcPr>
          <w:p w14:paraId="0DCE12B4" w14:textId="77777777" w:rsidR="007F7073" w:rsidRPr="00605F7F" w:rsidRDefault="007F7073" w:rsidP="005B2A5C">
            <w:pPr>
              <w:spacing w:line="240" w:lineRule="auto"/>
              <w:ind w:left="227" w:hanging="227"/>
              <w:rPr>
                <w:b/>
                <w:iCs/>
                <w:lang w:val="en-US" w:eastAsia="ja-JP"/>
              </w:rPr>
            </w:pPr>
            <w:r>
              <w:rPr>
                <w:b/>
                <w:bCs/>
              </w:rPr>
              <w:t>P17 Knowledge</w:t>
            </w:r>
            <w:r w:rsidR="00A154FC">
              <w:rPr>
                <w:b/>
                <w:bCs/>
              </w:rPr>
              <w:t xml:space="preserve"> of matters in the country of origin</w:t>
            </w:r>
          </w:p>
          <w:p w14:paraId="35B04840" w14:textId="77777777" w:rsidR="007F7073" w:rsidRPr="00A41341" w:rsidRDefault="007F7073" w:rsidP="005B2A5C">
            <w:pPr>
              <w:spacing w:line="240" w:lineRule="auto"/>
              <w:ind w:left="227" w:hanging="227"/>
              <w:jc w:val="both"/>
              <w:rPr>
                <w:b/>
                <w:lang w:val="en-US" w:eastAsia="ja-JP"/>
              </w:rPr>
            </w:pPr>
          </w:p>
        </w:tc>
      </w:tr>
      <w:tr w:rsidR="007F7073" w:rsidRPr="00F56E33" w14:paraId="0AC0E7EA" w14:textId="77777777" w:rsidTr="005B2A5C">
        <w:tc>
          <w:tcPr>
            <w:tcW w:w="2022" w:type="dxa"/>
            <w:gridSpan w:val="2"/>
          </w:tcPr>
          <w:p w14:paraId="4B237DD0" w14:textId="77777777" w:rsidR="007F7073" w:rsidRPr="00F56E33" w:rsidRDefault="007F7073" w:rsidP="005B2A5C">
            <w:pPr>
              <w:pStyle w:val="FootnoteText"/>
              <w:rPr>
                <w:b/>
                <w:bCs/>
                <w:szCs w:val="22"/>
              </w:rPr>
            </w:pPr>
          </w:p>
        </w:tc>
        <w:tc>
          <w:tcPr>
            <w:tcW w:w="7220" w:type="dxa"/>
            <w:shd w:val="clear" w:color="auto" w:fill="E5DFEC" w:themeFill="accent4" w:themeFillTint="33"/>
          </w:tcPr>
          <w:p w14:paraId="2B9E6CFB" w14:textId="1E7FC52B" w:rsidR="007F7073" w:rsidRPr="00F56E33" w:rsidRDefault="00CA344C" w:rsidP="005B2A5C">
            <w:pPr>
              <w:tabs>
                <w:tab w:val="left" w:pos="1218"/>
              </w:tabs>
              <w:spacing w:line="240" w:lineRule="auto"/>
              <w:rPr>
                <w:i/>
                <w:iCs/>
                <w:lang w:val="en-US" w:eastAsia="ja-JP"/>
              </w:rPr>
            </w:pPr>
            <w:r>
              <w:rPr>
                <w:b/>
                <w:lang w:eastAsia="ja-JP"/>
              </w:rPr>
              <w:t xml:space="preserve">P17-1 </w:t>
            </w:r>
            <w:r w:rsidR="007F7073" w:rsidRPr="00F56E33">
              <w:rPr>
                <w:b/>
                <w:lang w:eastAsia="ja-JP"/>
              </w:rPr>
              <w:t>People know the geography of their country of origin</w:t>
            </w:r>
            <w:r w:rsidR="007F7073" w:rsidRPr="00F56E33">
              <w:rPr>
                <w:i/>
                <w:iCs/>
                <w:lang w:val="en-US" w:eastAsia="ja-JP"/>
              </w:rPr>
              <w:t xml:space="preserve"> </w:t>
            </w:r>
          </w:p>
          <w:p w14:paraId="77C7998B" w14:textId="77777777" w:rsidR="007F7073" w:rsidRPr="00F56E33" w:rsidRDefault="007F7073" w:rsidP="005B2A5C">
            <w:pPr>
              <w:tabs>
                <w:tab w:val="left" w:pos="1218"/>
              </w:tabs>
              <w:spacing w:line="240" w:lineRule="auto"/>
              <w:rPr>
                <w:i/>
                <w:iCs/>
                <w:lang w:val="en-US" w:eastAsia="ja-JP"/>
              </w:rPr>
            </w:pPr>
          </w:p>
          <w:p w14:paraId="3F5A6AD3" w14:textId="77777777" w:rsidR="007F7073" w:rsidRPr="00F56E33" w:rsidRDefault="007F7073" w:rsidP="005B2A5C">
            <w:pPr>
              <w:tabs>
                <w:tab w:val="left" w:pos="1218"/>
              </w:tabs>
              <w:spacing w:line="240" w:lineRule="auto"/>
              <w:rPr>
                <w:i/>
                <w:iCs/>
                <w:lang w:val="en-US" w:eastAsia="ja-JP"/>
              </w:rPr>
            </w:pPr>
            <w:r w:rsidRPr="00F56E33">
              <w:rPr>
                <w:i/>
                <w:iCs/>
                <w:lang w:val="en-US" w:eastAsia="ja-JP"/>
              </w:rPr>
              <w:t>e.g.</w:t>
            </w:r>
            <w:r>
              <w:rPr>
                <w:i/>
                <w:iCs/>
                <w:lang w:val="en-US" w:eastAsia="ja-JP"/>
              </w:rPr>
              <w:t xml:space="preserve"> she said she had moved to the east of the country, but Abuja is in the north</w:t>
            </w:r>
          </w:p>
        </w:tc>
      </w:tr>
      <w:tr w:rsidR="007F7073" w:rsidRPr="00F56E33" w14:paraId="268B92EF" w14:textId="77777777" w:rsidTr="007F7073">
        <w:tc>
          <w:tcPr>
            <w:tcW w:w="2022" w:type="dxa"/>
            <w:gridSpan w:val="2"/>
            <w:shd w:val="clear" w:color="auto" w:fill="auto"/>
          </w:tcPr>
          <w:p w14:paraId="258DA585" w14:textId="77777777" w:rsidR="007F7073" w:rsidRPr="00F56E33" w:rsidRDefault="007F7073" w:rsidP="005B2A5C">
            <w:pPr>
              <w:pStyle w:val="FootnoteText"/>
              <w:rPr>
                <w:b/>
                <w:bCs/>
                <w:szCs w:val="22"/>
              </w:rPr>
            </w:pPr>
          </w:p>
        </w:tc>
        <w:tc>
          <w:tcPr>
            <w:tcW w:w="7220" w:type="dxa"/>
            <w:shd w:val="clear" w:color="auto" w:fill="E5DFEC" w:themeFill="accent4" w:themeFillTint="33"/>
          </w:tcPr>
          <w:p w14:paraId="4613AAEB" w14:textId="2E7BE074" w:rsidR="0066266D" w:rsidRDefault="00CA344C">
            <w:pPr>
              <w:tabs>
                <w:tab w:val="left" w:pos="1218"/>
              </w:tabs>
              <w:spacing w:line="240" w:lineRule="auto"/>
              <w:rPr>
                <w:lang w:val="en-GB"/>
              </w:rPr>
            </w:pPr>
            <w:r>
              <w:rPr>
                <w:b/>
              </w:rPr>
              <w:t xml:space="preserve">P17-2 </w:t>
            </w:r>
            <w:r w:rsidR="00B356FA" w:rsidRPr="00B356FA">
              <w:rPr>
                <w:b/>
              </w:rPr>
              <w:t xml:space="preserve">Other assumptions about what people know </w:t>
            </w:r>
            <w:r w:rsidR="00A154FC">
              <w:rPr>
                <w:b/>
              </w:rPr>
              <w:t>in</w:t>
            </w:r>
            <w:r w:rsidR="00B356FA" w:rsidRPr="00B356FA">
              <w:rPr>
                <w:b/>
              </w:rPr>
              <w:t xml:space="preserve"> their country of origin</w:t>
            </w:r>
          </w:p>
          <w:p w14:paraId="7B90DDC6" w14:textId="77777777" w:rsidR="0066266D" w:rsidRDefault="0066266D">
            <w:pPr>
              <w:tabs>
                <w:tab w:val="left" w:pos="1218"/>
              </w:tabs>
              <w:spacing w:line="240" w:lineRule="auto"/>
              <w:rPr>
                <w:lang w:val="en-GB"/>
              </w:rPr>
            </w:pPr>
          </w:p>
          <w:p w14:paraId="7F98DE0D" w14:textId="77777777" w:rsidR="0066266D" w:rsidRDefault="00A154FC">
            <w:pPr>
              <w:tabs>
                <w:tab w:val="left" w:pos="1218"/>
              </w:tabs>
              <w:spacing w:line="240" w:lineRule="auto"/>
              <w:rPr>
                <w:i/>
              </w:rPr>
            </w:pPr>
            <w:r>
              <w:rPr>
                <w:i/>
              </w:rPr>
              <w:t>e.g. she was unable to tell us about the overarching aims of the organisation</w:t>
            </w:r>
          </w:p>
        </w:tc>
      </w:tr>
      <w:tr w:rsidR="0037412E" w:rsidRPr="00F56E33" w14:paraId="7FFC85F1" w14:textId="77777777" w:rsidTr="0074775B">
        <w:tc>
          <w:tcPr>
            <w:tcW w:w="1108" w:type="dxa"/>
          </w:tcPr>
          <w:p w14:paraId="53909831" w14:textId="77777777" w:rsidR="0037412E" w:rsidRPr="00F56E33" w:rsidRDefault="0037412E" w:rsidP="005B2A5C">
            <w:pPr>
              <w:pStyle w:val="FootnoteText"/>
              <w:rPr>
                <w:szCs w:val="22"/>
              </w:rPr>
            </w:pPr>
          </w:p>
        </w:tc>
        <w:tc>
          <w:tcPr>
            <w:tcW w:w="8134" w:type="dxa"/>
            <w:gridSpan w:val="2"/>
            <w:shd w:val="clear" w:color="auto" w:fill="E5DFEC" w:themeFill="accent4" w:themeFillTint="33"/>
          </w:tcPr>
          <w:p w14:paraId="6D2B6092" w14:textId="77777777" w:rsidR="0037412E" w:rsidRDefault="00A41341" w:rsidP="005B2A5C">
            <w:pPr>
              <w:pStyle w:val="FootnoteText"/>
              <w:tabs>
                <w:tab w:val="left" w:pos="3251"/>
              </w:tabs>
              <w:rPr>
                <w:b/>
                <w:bCs/>
                <w:szCs w:val="22"/>
              </w:rPr>
            </w:pPr>
            <w:r>
              <w:rPr>
                <w:b/>
                <w:bCs/>
                <w:szCs w:val="22"/>
              </w:rPr>
              <w:t>P1</w:t>
            </w:r>
            <w:r w:rsidR="007F7073">
              <w:rPr>
                <w:b/>
                <w:bCs/>
                <w:szCs w:val="22"/>
              </w:rPr>
              <w:t>8</w:t>
            </w:r>
            <w:r>
              <w:rPr>
                <w:b/>
                <w:bCs/>
                <w:szCs w:val="22"/>
              </w:rPr>
              <w:t xml:space="preserve"> There – </w:t>
            </w:r>
            <w:r w:rsidRPr="00F56E33">
              <w:rPr>
                <w:b/>
                <w:bCs/>
                <w:szCs w:val="22"/>
              </w:rPr>
              <w:t>Other</w:t>
            </w:r>
          </w:p>
          <w:p w14:paraId="3424B9E6" w14:textId="77777777" w:rsidR="00A41341" w:rsidRPr="00F56E33" w:rsidRDefault="00A41341" w:rsidP="005B2A5C">
            <w:pPr>
              <w:pStyle w:val="FootnoteText"/>
              <w:tabs>
                <w:tab w:val="left" w:pos="3251"/>
              </w:tabs>
              <w:rPr>
                <w:szCs w:val="22"/>
              </w:rPr>
            </w:pPr>
          </w:p>
        </w:tc>
      </w:tr>
    </w:tbl>
    <w:p w14:paraId="15AB6324" w14:textId="77777777" w:rsidR="00B54C40" w:rsidRPr="00F56E33" w:rsidRDefault="00B54C40" w:rsidP="00393C04">
      <w:pPr>
        <w:rPr>
          <w:sz w:val="22"/>
          <w:szCs w:val="22"/>
        </w:rPr>
      </w:pPr>
    </w:p>
    <w:sectPr w:rsidR="00B54C40" w:rsidRPr="00F56E33" w:rsidSect="009459C2">
      <w:pgSz w:w="11906" w:h="16838"/>
      <w:pgMar w:top="993" w:right="1274"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F24277B"/>
    <w:multiLevelType w:val="hybridMultilevel"/>
    <w:tmpl w:val="8F9CEE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0D90469"/>
    <w:multiLevelType w:val="hybridMultilevel"/>
    <w:tmpl w:val="B9AA46AC"/>
    <w:lvl w:ilvl="0" w:tplc="C4E2AF54">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47FF5644"/>
    <w:multiLevelType w:val="hybridMultilevel"/>
    <w:tmpl w:val="2264E070"/>
    <w:lvl w:ilvl="0" w:tplc="294A4F64">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4B8903C1"/>
    <w:multiLevelType w:val="hybridMultilevel"/>
    <w:tmpl w:val="F4F04B4A"/>
    <w:lvl w:ilvl="0" w:tplc="17B851E8">
      <w:start w:val="1"/>
      <w:numFmt w:val="decimal"/>
      <w:lvlText w:val="P%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1A064EF"/>
    <w:multiLevelType w:val="hybridMultilevel"/>
    <w:tmpl w:val="BD38BDD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71B33B6F"/>
    <w:multiLevelType w:val="hybridMultilevel"/>
    <w:tmpl w:val="987EC5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78023A09"/>
    <w:multiLevelType w:val="hybridMultilevel"/>
    <w:tmpl w:val="6F605736"/>
    <w:lvl w:ilvl="0" w:tplc="0809000F">
      <w:start w:val="1"/>
      <w:numFmt w:val="decimal"/>
      <w:lvlText w:val="%1."/>
      <w:lvlJc w:val="left"/>
      <w:pPr>
        <w:ind w:left="1008" w:hanging="360"/>
      </w:pPr>
    </w:lvl>
    <w:lvl w:ilvl="1" w:tplc="08090019" w:tentative="1">
      <w:start w:val="1"/>
      <w:numFmt w:val="lowerLetter"/>
      <w:lvlText w:val="%2."/>
      <w:lvlJc w:val="left"/>
      <w:pPr>
        <w:ind w:left="1728" w:hanging="360"/>
      </w:pPr>
    </w:lvl>
    <w:lvl w:ilvl="2" w:tplc="0809001B" w:tentative="1">
      <w:start w:val="1"/>
      <w:numFmt w:val="lowerRoman"/>
      <w:lvlText w:val="%3."/>
      <w:lvlJc w:val="right"/>
      <w:pPr>
        <w:ind w:left="2448" w:hanging="180"/>
      </w:pPr>
    </w:lvl>
    <w:lvl w:ilvl="3" w:tplc="0809000F" w:tentative="1">
      <w:start w:val="1"/>
      <w:numFmt w:val="decimal"/>
      <w:lvlText w:val="%4."/>
      <w:lvlJc w:val="left"/>
      <w:pPr>
        <w:ind w:left="3168" w:hanging="360"/>
      </w:pPr>
    </w:lvl>
    <w:lvl w:ilvl="4" w:tplc="08090019" w:tentative="1">
      <w:start w:val="1"/>
      <w:numFmt w:val="lowerLetter"/>
      <w:lvlText w:val="%5."/>
      <w:lvlJc w:val="left"/>
      <w:pPr>
        <w:ind w:left="3888" w:hanging="360"/>
      </w:pPr>
    </w:lvl>
    <w:lvl w:ilvl="5" w:tplc="0809001B" w:tentative="1">
      <w:start w:val="1"/>
      <w:numFmt w:val="lowerRoman"/>
      <w:lvlText w:val="%6."/>
      <w:lvlJc w:val="right"/>
      <w:pPr>
        <w:ind w:left="4608" w:hanging="180"/>
      </w:pPr>
    </w:lvl>
    <w:lvl w:ilvl="6" w:tplc="0809000F" w:tentative="1">
      <w:start w:val="1"/>
      <w:numFmt w:val="decimal"/>
      <w:lvlText w:val="%7."/>
      <w:lvlJc w:val="left"/>
      <w:pPr>
        <w:ind w:left="5328" w:hanging="360"/>
      </w:pPr>
    </w:lvl>
    <w:lvl w:ilvl="7" w:tplc="08090019" w:tentative="1">
      <w:start w:val="1"/>
      <w:numFmt w:val="lowerLetter"/>
      <w:lvlText w:val="%8."/>
      <w:lvlJc w:val="left"/>
      <w:pPr>
        <w:ind w:left="6048" w:hanging="360"/>
      </w:pPr>
    </w:lvl>
    <w:lvl w:ilvl="8" w:tplc="0809001B" w:tentative="1">
      <w:start w:val="1"/>
      <w:numFmt w:val="lowerRoman"/>
      <w:lvlText w:val="%9."/>
      <w:lvlJc w:val="right"/>
      <w:pPr>
        <w:ind w:left="6768" w:hanging="180"/>
      </w:pPr>
    </w:lvl>
  </w:abstractNum>
  <w:abstractNum w:abstractNumId="7" w15:restartNumberingAfterBreak="0">
    <w:nsid w:val="7AB7185F"/>
    <w:multiLevelType w:val="hybridMultilevel"/>
    <w:tmpl w:val="1F2E69CC"/>
    <w:lvl w:ilvl="0" w:tplc="57282F2A">
      <w:numFmt w:val="bullet"/>
      <w:lvlText w:val=""/>
      <w:lvlJc w:val="left"/>
      <w:pPr>
        <w:ind w:left="720" w:hanging="360"/>
      </w:pPr>
      <w:rPr>
        <w:rFonts w:ascii="Symbol" w:eastAsia="Calibri" w:hAnsi="Symbol" w:cs="Times New Roman"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16cid:durableId="248320132">
    <w:abstractNumId w:val="1"/>
  </w:num>
  <w:num w:numId="2" w16cid:durableId="1251811066">
    <w:abstractNumId w:val="3"/>
  </w:num>
  <w:num w:numId="3" w16cid:durableId="553077561">
    <w:abstractNumId w:val="2"/>
  </w:num>
  <w:num w:numId="4" w16cid:durableId="236020364">
    <w:abstractNumId w:val="7"/>
  </w:num>
  <w:num w:numId="5" w16cid:durableId="1863324360">
    <w:abstractNumId w:val="0"/>
  </w:num>
  <w:num w:numId="6" w16cid:durableId="74787808">
    <w:abstractNumId w:val="6"/>
  </w:num>
  <w:num w:numId="7" w16cid:durableId="2125146222">
    <w:abstractNumId w:val="4"/>
  </w:num>
  <w:num w:numId="8" w16cid:durableId="119561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390B"/>
    <w:rsid w:val="00023982"/>
    <w:rsid w:val="000410C9"/>
    <w:rsid w:val="00070F88"/>
    <w:rsid w:val="00096063"/>
    <w:rsid w:val="000C5202"/>
    <w:rsid w:val="000D0B65"/>
    <w:rsid w:val="000D17EF"/>
    <w:rsid w:val="000E5B95"/>
    <w:rsid w:val="00114B7D"/>
    <w:rsid w:val="00142E9D"/>
    <w:rsid w:val="002477C8"/>
    <w:rsid w:val="00293DA8"/>
    <w:rsid w:val="002C12A3"/>
    <w:rsid w:val="002C7690"/>
    <w:rsid w:val="002D03E8"/>
    <w:rsid w:val="002D7E71"/>
    <w:rsid w:val="002E4893"/>
    <w:rsid w:val="003115F2"/>
    <w:rsid w:val="003366DF"/>
    <w:rsid w:val="003446F6"/>
    <w:rsid w:val="0037412E"/>
    <w:rsid w:val="00393C04"/>
    <w:rsid w:val="003A6929"/>
    <w:rsid w:val="003C0771"/>
    <w:rsid w:val="003F283B"/>
    <w:rsid w:val="00417F8A"/>
    <w:rsid w:val="00432A6E"/>
    <w:rsid w:val="00461579"/>
    <w:rsid w:val="004F12CE"/>
    <w:rsid w:val="0055175B"/>
    <w:rsid w:val="005B2A5C"/>
    <w:rsid w:val="005B3404"/>
    <w:rsid w:val="005E57C6"/>
    <w:rsid w:val="00601FE1"/>
    <w:rsid w:val="00605F7F"/>
    <w:rsid w:val="006071DC"/>
    <w:rsid w:val="0066266D"/>
    <w:rsid w:val="006665A5"/>
    <w:rsid w:val="00672BE3"/>
    <w:rsid w:val="0069088D"/>
    <w:rsid w:val="006C25D8"/>
    <w:rsid w:val="006E4606"/>
    <w:rsid w:val="006F249D"/>
    <w:rsid w:val="0073153C"/>
    <w:rsid w:val="0074775B"/>
    <w:rsid w:val="00757C38"/>
    <w:rsid w:val="00792B3D"/>
    <w:rsid w:val="007A053D"/>
    <w:rsid w:val="007C187E"/>
    <w:rsid w:val="007C2F78"/>
    <w:rsid w:val="007F1333"/>
    <w:rsid w:val="007F23AD"/>
    <w:rsid w:val="007F435E"/>
    <w:rsid w:val="007F7073"/>
    <w:rsid w:val="008229F7"/>
    <w:rsid w:val="0083126B"/>
    <w:rsid w:val="00835D34"/>
    <w:rsid w:val="00877DED"/>
    <w:rsid w:val="00882639"/>
    <w:rsid w:val="008A6977"/>
    <w:rsid w:val="008B1ADB"/>
    <w:rsid w:val="008C593B"/>
    <w:rsid w:val="008E1E3B"/>
    <w:rsid w:val="009007F3"/>
    <w:rsid w:val="00931900"/>
    <w:rsid w:val="009459C2"/>
    <w:rsid w:val="00954419"/>
    <w:rsid w:val="0096463E"/>
    <w:rsid w:val="00965A18"/>
    <w:rsid w:val="009753E1"/>
    <w:rsid w:val="009B1496"/>
    <w:rsid w:val="00A154FC"/>
    <w:rsid w:val="00A20CF6"/>
    <w:rsid w:val="00A37BF3"/>
    <w:rsid w:val="00A41341"/>
    <w:rsid w:val="00A7390B"/>
    <w:rsid w:val="00A7449B"/>
    <w:rsid w:val="00A82818"/>
    <w:rsid w:val="00AA031B"/>
    <w:rsid w:val="00AE4A4C"/>
    <w:rsid w:val="00B013CC"/>
    <w:rsid w:val="00B044BF"/>
    <w:rsid w:val="00B12FA2"/>
    <w:rsid w:val="00B356FA"/>
    <w:rsid w:val="00B4479E"/>
    <w:rsid w:val="00B54413"/>
    <w:rsid w:val="00B54C40"/>
    <w:rsid w:val="00C133E4"/>
    <w:rsid w:val="00C25DEC"/>
    <w:rsid w:val="00C51C8D"/>
    <w:rsid w:val="00C5287E"/>
    <w:rsid w:val="00C853FD"/>
    <w:rsid w:val="00C8773A"/>
    <w:rsid w:val="00C95513"/>
    <w:rsid w:val="00CA344C"/>
    <w:rsid w:val="00CC70E5"/>
    <w:rsid w:val="00D15F2E"/>
    <w:rsid w:val="00D404BA"/>
    <w:rsid w:val="00D641D6"/>
    <w:rsid w:val="00D650E8"/>
    <w:rsid w:val="00D83FF1"/>
    <w:rsid w:val="00D84570"/>
    <w:rsid w:val="00D86CD2"/>
    <w:rsid w:val="00DC3CC0"/>
    <w:rsid w:val="00E243A3"/>
    <w:rsid w:val="00E26B61"/>
    <w:rsid w:val="00E27EDB"/>
    <w:rsid w:val="00E323EF"/>
    <w:rsid w:val="00E47D09"/>
    <w:rsid w:val="00E57DE3"/>
    <w:rsid w:val="00E86307"/>
    <w:rsid w:val="00E91FC3"/>
    <w:rsid w:val="00E933DA"/>
    <w:rsid w:val="00EC224B"/>
    <w:rsid w:val="00EE1722"/>
    <w:rsid w:val="00F066BA"/>
    <w:rsid w:val="00F06759"/>
    <w:rsid w:val="00F222EF"/>
    <w:rsid w:val="00F53DEF"/>
    <w:rsid w:val="00F56E33"/>
    <w:rsid w:val="00F632FC"/>
    <w:rsid w:val="00FB5498"/>
    <w:rsid w:val="00FE0F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8937C"/>
  <w15:docId w15:val="{2408C35F-193C-4407-B72A-2014CFE2D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1341"/>
    <w:pPr>
      <w:spacing w:after="0" w:line="48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 title"/>
    <w:basedOn w:val="Normal"/>
    <w:next w:val="Normal"/>
    <w:qFormat/>
    <w:rsid w:val="00A7390B"/>
    <w:pPr>
      <w:spacing w:before="240" w:line="360" w:lineRule="auto"/>
    </w:pPr>
  </w:style>
  <w:style w:type="paragraph" w:customStyle="1" w:styleId="References">
    <w:name w:val="References"/>
    <w:basedOn w:val="Normal"/>
    <w:qFormat/>
    <w:rsid w:val="00A7390B"/>
    <w:pPr>
      <w:spacing w:before="120" w:line="360" w:lineRule="auto"/>
      <w:ind w:left="720" w:hanging="720"/>
      <w:contextualSpacing/>
    </w:pPr>
  </w:style>
  <w:style w:type="character" w:styleId="CommentReference">
    <w:name w:val="annotation reference"/>
    <w:basedOn w:val="DefaultParagraphFont"/>
    <w:uiPriority w:val="99"/>
    <w:semiHidden/>
    <w:unhideWhenUsed/>
    <w:rsid w:val="00B54C40"/>
    <w:rPr>
      <w:sz w:val="16"/>
      <w:szCs w:val="16"/>
    </w:rPr>
  </w:style>
  <w:style w:type="paragraph" w:styleId="CommentText">
    <w:name w:val="annotation text"/>
    <w:basedOn w:val="Normal"/>
    <w:link w:val="CommentTextChar"/>
    <w:uiPriority w:val="99"/>
    <w:semiHidden/>
    <w:unhideWhenUsed/>
    <w:rsid w:val="00B54C40"/>
    <w:pPr>
      <w:spacing w:line="240" w:lineRule="auto"/>
    </w:pPr>
    <w:rPr>
      <w:sz w:val="20"/>
      <w:szCs w:val="20"/>
    </w:rPr>
  </w:style>
  <w:style w:type="character" w:customStyle="1" w:styleId="CommentTextChar">
    <w:name w:val="Comment Text Char"/>
    <w:basedOn w:val="DefaultParagraphFont"/>
    <w:link w:val="CommentText"/>
    <w:uiPriority w:val="99"/>
    <w:semiHidden/>
    <w:rsid w:val="00B54C40"/>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54C40"/>
    <w:rPr>
      <w:b/>
      <w:bCs/>
    </w:rPr>
  </w:style>
  <w:style w:type="character" w:customStyle="1" w:styleId="CommentSubjectChar">
    <w:name w:val="Comment Subject Char"/>
    <w:basedOn w:val="CommentTextChar"/>
    <w:link w:val="CommentSubject"/>
    <w:uiPriority w:val="99"/>
    <w:semiHidden/>
    <w:rsid w:val="00B54C40"/>
    <w:rPr>
      <w:rFonts w:ascii="Times New Roman" w:eastAsia="Times New Roman" w:hAnsi="Times New Roman" w:cs="Times New Roman"/>
      <w:b/>
      <w:bCs/>
      <w:sz w:val="20"/>
      <w:szCs w:val="20"/>
      <w:lang w:eastAsia="en-GB"/>
    </w:rPr>
  </w:style>
  <w:style w:type="paragraph" w:styleId="Revision">
    <w:name w:val="Revision"/>
    <w:hidden/>
    <w:uiPriority w:val="99"/>
    <w:semiHidden/>
    <w:rsid w:val="00B54C40"/>
    <w:pPr>
      <w:spacing w:after="0"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B54C4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C40"/>
    <w:rPr>
      <w:rFonts w:ascii="Tahoma" w:eastAsia="Times New Roman" w:hAnsi="Tahoma" w:cs="Tahoma"/>
      <w:sz w:val="16"/>
      <w:szCs w:val="16"/>
      <w:lang w:eastAsia="en-GB"/>
    </w:rPr>
  </w:style>
  <w:style w:type="paragraph" w:styleId="FootnoteText">
    <w:name w:val="footnote text"/>
    <w:basedOn w:val="Normal"/>
    <w:link w:val="FootnoteTextChar"/>
    <w:uiPriority w:val="99"/>
    <w:unhideWhenUsed/>
    <w:rsid w:val="000410C9"/>
    <w:pPr>
      <w:spacing w:line="240" w:lineRule="auto"/>
    </w:pPr>
    <w:rPr>
      <w:rFonts w:eastAsia="Calibri"/>
      <w:szCs w:val="20"/>
      <w:lang w:val="en-CA" w:eastAsia="en-US"/>
    </w:rPr>
  </w:style>
  <w:style w:type="character" w:customStyle="1" w:styleId="FootnoteTextChar">
    <w:name w:val="Footnote Text Char"/>
    <w:basedOn w:val="DefaultParagraphFont"/>
    <w:link w:val="FootnoteText"/>
    <w:uiPriority w:val="99"/>
    <w:rsid w:val="000410C9"/>
    <w:rPr>
      <w:rFonts w:ascii="Times New Roman" w:eastAsia="Calibri" w:hAnsi="Times New Roman" w:cs="Times New Roman"/>
      <w:sz w:val="24"/>
      <w:szCs w:val="20"/>
      <w:lang w:val="en-CA"/>
    </w:rPr>
  </w:style>
  <w:style w:type="paragraph" w:styleId="ListParagraph">
    <w:name w:val="List Paragraph"/>
    <w:basedOn w:val="Normal"/>
    <w:uiPriority w:val="34"/>
    <w:qFormat/>
    <w:rsid w:val="000410C9"/>
    <w:pPr>
      <w:spacing w:line="240" w:lineRule="auto"/>
      <w:ind w:left="720"/>
      <w:contextualSpacing/>
    </w:pPr>
    <w:rPr>
      <w:rFonts w:eastAsia="Calibri"/>
      <w:szCs w:val="20"/>
      <w:lang w:val="en-CA" w:eastAsia="en-US"/>
    </w:rPr>
  </w:style>
  <w:style w:type="table" w:styleId="TableGrid">
    <w:name w:val="Table Grid"/>
    <w:basedOn w:val="TableNormal"/>
    <w:uiPriority w:val="39"/>
    <w:rsid w:val="000410C9"/>
    <w:pPr>
      <w:spacing w:after="0" w:line="240" w:lineRule="auto"/>
    </w:pPr>
    <w:rPr>
      <w:lang w:val="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4775B"/>
    <w:rPr>
      <w:color w:val="0000FF" w:themeColor="hyperlink"/>
      <w:u w:val="single"/>
    </w:rPr>
  </w:style>
  <w:style w:type="character" w:customStyle="1" w:styleId="UnresolvedMention1">
    <w:name w:val="Unresolved Mention1"/>
    <w:basedOn w:val="DefaultParagraphFont"/>
    <w:uiPriority w:val="99"/>
    <w:semiHidden/>
    <w:unhideWhenUsed/>
    <w:rsid w:val="007477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86687-68A0-477D-918A-73184164D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2542</Words>
  <Characters>14492</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dc:creator>
  <cp:lastModifiedBy>Hilary Evans Cameron</cp:lastModifiedBy>
  <cp:revision>3</cp:revision>
  <cp:lastPrinted>2022-07-29T14:16:00Z</cp:lastPrinted>
  <dcterms:created xsi:type="dcterms:W3CDTF">2024-02-13T21:37:00Z</dcterms:created>
  <dcterms:modified xsi:type="dcterms:W3CDTF">2024-09-21T16:08:00Z</dcterms:modified>
</cp:coreProperties>
</file>