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BFC61F" w14:textId="7599A025" w:rsidR="002501EC" w:rsidRDefault="002501EC" w:rsidP="003D6C3C">
      <w:pPr>
        <w:pStyle w:val="FootnoteText"/>
      </w:pPr>
      <w:bookmarkStart w:id="0" w:name="_Hlk83137203"/>
      <w:r>
        <w:t>Inferences and Assumptions Project</w:t>
      </w:r>
    </w:p>
    <w:p w14:paraId="21A1A4E7" w14:textId="0A5C3A37" w:rsidR="002501EC" w:rsidRDefault="0014520C" w:rsidP="003D6C3C">
      <w:pPr>
        <w:pStyle w:val="FootnoteText"/>
      </w:pPr>
      <w:r>
        <w:t>November 9, 2021</w:t>
      </w:r>
    </w:p>
    <w:p w14:paraId="3DDF2AE4" w14:textId="15A3DF91" w:rsidR="002501EC" w:rsidRDefault="002501EC" w:rsidP="003D6C3C">
      <w:pPr>
        <w:pStyle w:val="FootnoteText"/>
      </w:pPr>
    </w:p>
    <w:p w14:paraId="4AC47DBD" w14:textId="031848D5" w:rsidR="002501EC" w:rsidRPr="00E250AD" w:rsidRDefault="002501EC" w:rsidP="002501EC">
      <w:pPr>
        <w:pStyle w:val="FootnoteText"/>
        <w:jc w:val="center"/>
        <w:rPr>
          <w:b/>
          <w:bCs/>
          <w:sz w:val="28"/>
          <w:szCs w:val="28"/>
        </w:rPr>
      </w:pPr>
      <w:r w:rsidRPr="00E250AD">
        <w:rPr>
          <w:b/>
          <w:bCs/>
          <w:sz w:val="28"/>
          <w:szCs w:val="28"/>
        </w:rPr>
        <w:t>Inference</w:t>
      </w:r>
      <w:r w:rsidR="00BB101D">
        <w:rPr>
          <w:b/>
          <w:bCs/>
          <w:sz w:val="28"/>
          <w:szCs w:val="28"/>
        </w:rPr>
        <w:t>s</w:t>
      </w:r>
      <w:r w:rsidR="00E34EC0">
        <w:rPr>
          <w:b/>
          <w:bCs/>
          <w:sz w:val="28"/>
          <w:szCs w:val="28"/>
        </w:rPr>
        <w:t xml:space="preserve"> </w:t>
      </w:r>
      <w:r w:rsidRPr="00E250AD">
        <w:rPr>
          <w:b/>
          <w:bCs/>
          <w:sz w:val="28"/>
          <w:szCs w:val="28"/>
        </w:rPr>
        <w:t>Codebook</w:t>
      </w:r>
    </w:p>
    <w:p w14:paraId="22185F47" w14:textId="77777777" w:rsidR="002501EC" w:rsidRDefault="002501EC" w:rsidP="003D6C3C">
      <w:pPr>
        <w:pStyle w:val="FootnoteText"/>
      </w:pPr>
    </w:p>
    <w:p w14:paraId="4226A859" w14:textId="74CD706D" w:rsidR="00B41A64" w:rsidRDefault="00B41A64" w:rsidP="003D6C3C">
      <w:pPr>
        <w:pStyle w:val="FootnoteText"/>
      </w:pPr>
    </w:p>
    <w:p w14:paraId="70EDFC51" w14:textId="1FC3D69C" w:rsidR="0014207E" w:rsidRPr="008411EE" w:rsidRDefault="00B41A64" w:rsidP="003D6C3C">
      <w:pPr>
        <w:pStyle w:val="FootnoteText"/>
        <w:rPr>
          <w:b/>
          <w:bCs/>
          <w:szCs w:val="24"/>
        </w:rPr>
      </w:pPr>
      <w:r w:rsidRPr="008411EE">
        <w:rPr>
          <w:b/>
          <w:bCs/>
          <w:szCs w:val="24"/>
        </w:rPr>
        <w:t>Overview</w:t>
      </w:r>
    </w:p>
    <w:p w14:paraId="71C720BC" w14:textId="77777777" w:rsidR="005F1424" w:rsidRDefault="005F1424" w:rsidP="005F1424">
      <w:pPr>
        <w:pStyle w:val="FootnoteText"/>
      </w:pPr>
    </w:p>
    <w:p w14:paraId="2AA2D6A7" w14:textId="3C047690" w:rsidR="005F1424" w:rsidRDefault="005F1424" w:rsidP="005F1424">
      <w:pPr>
        <w:pStyle w:val="FootnoteText"/>
      </w:pPr>
      <w:r>
        <w:t>Coders will be using NVivo 12 software to ‘code’ decisions written by members of the Refugee Protection Division (RPD) of the Immigration and Refugee Board. As you will see, this software allows coders to open a document, select a portion of text, and assign that text to a particular ‘node’ that corresponds to one of the codes below. We will use the terms code and node interchangeably.</w:t>
      </w:r>
    </w:p>
    <w:p w14:paraId="370CE7BA" w14:textId="0522A83C" w:rsidR="00B41A64" w:rsidRDefault="00B41A64" w:rsidP="003D6C3C">
      <w:pPr>
        <w:pStyle w:val="FootnoteText"/>
        <w:rPr>
          <w:b/>
          <w:bCs/>
        </w:rPr>
      </w:pPr>
    </w:p>
    <w:p w14:paraId="05018DEE" w14:textId="4A0F986B" w:rsidR="00B41A64" w:rsidRDefault="00B41A64" w:rsidP="003D6C3C">
      <w:pPr>
        <w:pStyle w:val="FootnoteText"/>
      </w:pPr>
      <w:r>
        <w:t xml:space="preserve">The aim of this coding is two-fold: </w:t>
      </w:r>
    </w:p>
    <w:p w14:paraId="3F9FEB28" w14:textId="77777777" w:rsidR="00B41A64" w:rsidRDefault="00B41A64" w:rsidP="003D6C3C">
      <w:pPr>
        <w:pStyle w:val="FootnoteText"/>
      </w:pPr>
    </w:p>
    <w:p w14:paraId="70668522" w14:textId="2530EF2C" w:rsidR="00B41A64" w:rsidRDefault="005F1424" w:rsidP="00B41A64">
      <w:pPr>
        <w:pStyle w:val="FootnoteText"/>
        <w:numPr>
          <w:ilvl w:val="0"/>
          <w:numId w:val="22"/>
        </w:numPr>
      </w:pPr>
      <w:r>
        <w:t>T</w:t>
      </w:r>
      <w:r w:rsidR="00B41A64">
        <w:t>o quantify in how many of these decisions the members concluded</w:t>
      </w:r>
      <w:r w:rsidR="008411EE">
        <w:t>, in the context of an assessment of the risk of persecution,</w:t>
      </w:r>
      <w:r w:rsidR="00B41A64">
        <w:t xml:space="preserve"> that the claimant had lied. ‘Lying’ is defined here as having “</w:t>
      </w:r>
      <w:r w:rsidR="00B41A64" w:rsidRPr="00B41A64">
        <w:t>invented some or all of their allegations with the intention of deceiving the Board</w:t>
      </w:r>
      <w:r>
        <w:t>.</w:t>
      </w:r>
      <w:r w:rsidR="00B41A64">
        <w:t>”</w:t>
      </w:r>
    </w:p>
    <w:p w14:paraId="7CB7055D" w14:textId="77777777" w:rsidR="00B41A64" w:rsidRDefault="00B41A64" w:rsidP="00B41A64">
      <w:pPr>
        <w:pStyle w:val="FootnoteText"/>
        <w:ind w:left="720"/>
      </w:pPr>
    </w:p>
    <w:p w14:paraId="3F400111" w14:textId="79C24E41" w:rsidR="0014207E" w:rsidRDefault="005F1424" w:rsidP="003D6C3C">
      <w:pPr>
        <w:pStyle w:val="FootnoteText"/>
        <w:numPr>
          <w:ilvl w:val="0"/>
          <w:numId w:val="22"/>
        </w:numPr>
      </w:pPr>
      <w:r>
        <w:t>T</w:t>
      </w:r>
      <w:r w:rsidR="00B41A64">
        <w:t xml:space="preserve">o explore the inferences that the members use to justify their conclusion that the claimant has lied. This coding will quantify </w:t>
      </w:r>
      <w:r w:rsidR="00B41A64" w:rsidRPr="00B41A64">
        <w:rPr>
          <w:u w:val="single"/>
        </w:rPr>
        <w:t>in how many</w:t>
      </w:r>
      <w:r w:rsidR="00B41A64" w:rsidRPr="00B41A64">
        <w:t xml:space="preserve"> decisions</w:t>
      </w:r>
      <w:r w:rsidR="00B41A64">
        <w:t xml:space="preserve"> each inference appears but will </w:t>
      </w:r>
      <w:r w:rsidR="00B41A64" w:rsidRPr="00B41A64">
        <w:rPr>
          <w:b/>
          <w:bCs/>
        </w:rPr>
        <w:t>not</w:t>
      </w:r>
      <w:r w:rsidR="00B41A64">
        <w:t xml:space="preserve"> capture </w:t>
      </w:r>
      <w:r w:rsidR="00B41A64" w:rsidRPr="00B41A64">
        <w:rPr>
          <w:u w:val="single"/>
        </w:rPr>
        <w:t>how often</w:t>
      </w:r>
      <w:r w:rsidR="00B41A64" w:rsidRPr="00B41A64">
        <w:t xml:space="preserve"> it appears in a given decision</w:t>
      </w:r>
      <w:r w:rsidR="00B41A64">
        <w:t>.</w:t>
      </w:r>
    </w:p>
    <w:p w14:paraId="5A86F37B" w14:textId="77777777" w:rsidR="0014207E" w:rsidRPr="008411EE" w:rsidRDefault="0014207E" w:rsidP="003D6C3C">
      <w:pPr>
        <w:pStyle w:val="FootnoteText"/>
        <w:rPr>
          <w:szCs w:val="24"/>
        </w:rPr>
      </w:pPr>
    </w:p>
    <w:p w14:paraId="79D81C19" w14:textId="0A310154" w:rsidR="0014207E" w:rsidRPr="008411EE" w:rsidRDefault="0014207E" w:rsidP="003D6C3C">
      <w:pPr>
        <w:pStyle w:val="FootnoteText"/>
        <w:rPr>
          <w:b/>
          <w:bCs/>
          <w:szCs w:val="24"/>
        </w:rPr>
      </w:pPr>
      <w:r w:rsidRPr="008411EE">
        <w:rPr>
          <w:b/>
          <w:bCs/>
          <w:szCs w:val="24"/>
        </w:rPr>
        <w:t>The coding process</w:t>
      </w:r>
    </w:p>
    <w:p w14:paraId="5DA6D6D9" w14:textId="77777777" w:rsidR="00B41A64" w:rsidRDefault="00B41A64" w:rsidP="003D6C3C">
      <w:pPr>
        <w:pStyle w:val="FootnoteText"/>
      </w:pPr>
    </w:p>
    <w:p w14:paraId="2A3C61C5" w14:textId="07CEE5BC" w:rsidR="0014207E" w:rsidRDefault="00B41A64" w:rsidP="003D6C3C">
      <w:pPr>
        <w:pStyle w:val="FootnoteText"/>
      </w:pPr>
      <w:r>
        <w:t xml:space="preserve">Coders will </w:t>
      </w:r>
      <w:r w:rsidR="005F1424">
        <w:t xml:space="preserve">be trained in how to use the NVivo 12 software and will be assigned a set of decisions to code. </w:t>
      </w:r>
    </w:p>
    <w:p w14:paraId="525BEEDE" w14:textId="77777777" w:rsidR="005F1424" w:rsidRDefault="005F1424" w:rsidP="003D6C3C">
      <w:pPr>
        <w:pStyle w:val="FootnoteText"/>
      </w:pPr>
    </w:p>
    <w:p w14:paraId="1F4CF98A" w14:textId="3D070BC9" w:rsidR="0014207E" w:rsidRDefault="0014207E" w:rsidP="003D6C3C">
      <w:pPr>
        <w:pStyle w:val="FootnoteText"/>
      </w:pPr>
      <w:r>
        <w:t>First:</w:t>
      </w:r>
    </w:p>
    <w:p w14:paraId="1F47D99E" w14:textId="77777777" w:rsidR="007D798C" w:rsidRDefault="007D798C" w:rsidP="007D798C">
      <w:pPr>
        <w:pStyle w:val="FootnoteText"/>
        <w:numPr>
          <w:ilvl w:val="0"/>
          <w:numId w:val="21"/>
        </w:numPr>
      </w:pPr>
      <w:r>
        <w:t>Read the decision once through from start to finish.</w:t>
      </w:r>
    </w:p>
    <w:p w14:paraId="60FE5021" w14:textId="77777777" w:rsidR="007D798C" w:rsidRDefault="007D798C" w:rsidP="007D798C">
      <w:pPr>
        <w:pStyle w:val="FootnoteText"/>
      </w:pPr>
    </w:p>
    <w:p w14:paraId="5BE16DF0" w14:textId="77777777" w:rsidR="007D798C" w:rsidRDefault="007D798C" w:rsidP="007D798C">
      <w:pPr>
        <w:pStyle w:val="FootnoteText"/>
      </w:pPr>
      <w:r>
        <w:t>Second:</w:t>
      </w:r>
    </w:p>
    <w:p w14:paraId="460711EE" w14:textId="77777777" w:rsidR="008411EE" w:rsidRDefault="008411EE" w:rsidP="007D798C">
      <w:pPr>
        <w:pStyle w:val="FootnoteText"/>
        <w:numPr>
          <w:ilvl w:val="0"/>
          <w:numId w:val="21"/>
        </w:numPr>
      </w:pPr>
      <w:r>
        <w:t>Determine whether the member has made a finding on the claimant’s risk of persecution. In most cases, the decision will be directed toward answering this question. In a few cases, however, the member will have made a preliminary finding – either that the claimant has not established their identity, or that they should be excluded from refugee protection – that ends their analysis. If the member has not made a finding on the risk of persecution because some other kind of finding has ended their analysis:</w:t>
      </w:r>
    </w:p>
    <w:p w14:paraId="1DD3F12C" w14:textId="1215D66D" w:rsidR="008411EE" w:rsidRDefault="008411EE" w:rsidP="008411EE">
      <w:pPr>
        <w:pStyle w:val="FootnoteText"/>
        <w:numPr>
          <w:ilvl w:val="1"/>
          <w:numId w:val="21"/>
        </w:numPr>
      </w:pPr>
      <w:r>
        <w:t>1) do not code the decision</w:t>
      </w:r>
    </w:p>
    <w:p w14:paraId="0EBE452C" w14:textId="40B529F8" w:rsidR="008411EE" w:rsidRDefault="008411EE" w:rsidP="008411EE">
      <w:pPr>
        <w:pStyle w:val="FootnoteText"/>
        <w:numPr>
          <w:ilvl w:val="1"/>
          <w:numId w:val="21"/>
        </w:numPr>
      </w:pPr>
      <w:r>
        <w:t xml:space="preserve">2) indicate this in a memo appended to the decision </w:t>
      </w:r>
    </w:p>
    <w:p w14:paraId="74EBA5AC" w14:textId="77777777" w:rsidR="00D45D9C" w:rsidRDefault="00D45D9C" w:rsidP="008411EE">
      <w:pPr>
        <w:pStyle w:val="FootnoteText"/>
      </w:pPr>
    </w:p>
    <w:p w14:paraId="64BFC10C" w14:textId="33823B01" w:rsidR="008411EE" w:rsidRDefault="008411EE" w:rsidP="008411EE">
      <w:pPr>
        <w:pStyle w:val="FootnoteText"/>
      </w:pPr>
      <w:r>
        <w:t>Third:</w:t>
      </w:r>
    </w:p>
    <w:p w14:paraId="6AA8B6C4" w14:textId="771CDA90" w:rsidR="00D872AC" w:rsidRDefault="008411EE" w:rsidP="007D798C">
      <w:pPr>
        <w:pStyle w:val="FootnoteText"/>
        <w:numPr>
          <w:ilvl w:val="0"/>
          <w:numId w:val="21"/>
        </w:numPr>
      </w:pPr>
      <w:r>
        <w:t>For all decisions that address the risk of persecution, c</w:t>
      </w:r>
      <w:r w:rsidR="0014207E">
        <w:t xml:space="preserve">ode </w:t>
      </w:r>
      <w:r w:rsidR="005F1424" w:rsidRPr="005F1424">
        <w:rPr>
          <w:u w:val="single"/>
        </w:rPr>
        <w:t>one representative sentence</w:t>
      </w:r>
      <w:r w:rsidR="005F1424">
        <w:t xml:space="preserve"> from </w:t>
      </w:r>
      <w:r w:rsidR="0014207E">
        <w:t xml:space="preserve">each decision </w:t>
      </w:r>
      <w:r w:rsidR="007D798C">
        <w:t>at</w:t>
      </w:r>
      <w:r w:rsidR="005F1424">
        <w:t xml:space="preserve"> one of the two</w:t>
      </w:r>
      <w:r w:rsidR="0014207E">
        <w:t xml:space="preserve"> metrics codes</w:t>
      </w:r>
      <w:r w:rsidR="005F1424">
        <w:t>: ‘Finding of deception’ or ‘No finding of deception</w:t>
      </w:r>
      <w:r w:rsidR="00D872AC">
        <w:t>.</w:t>
      </w:r>
      <w:r w:rsidR="005F1424">
        <w:t>’</w:t>
      </w:r>
      <w:r w:rsidR="00D872AC">
        <w:t xml:space="preserve"> </w:t>
      </w:r>
    </w:p>
    <w:p w14:paraId="1C2ACB1A" w14:textId="628F52EB" w:rsidR="0014207E" w:rsidRDefault="0014207E" w:rsidP="003D6C3C">
      <w:pPr>
        <w:pStyle w:val="FootnoteText"/>
      </w:pPr>
    </w:p>
    <w:p w14:paraId="2F6CE21B" w14:textId="77777777" w:rsidR="00954340" w:rsidRDefault="00954340" w:rsidP="003D6C3C">
      <w:pPr>
        <w:pStyle w:val="FootnoteText"/>
      </w:pPr>
    </w:p>
    <w:p w14:paraId="352533DC" w14:textId="322E6A20" w:rsidR="0014207E" w:rsidRDefault="008411EE" w:rsidP="003D6C3C">
      <w:pPr>
        <w:pStyle w:val="FootnoteText"/>
      </w:pPr>
      <w:r>
        <w:lastRenderedPageBreak/>
        <w:t>Fourth</w:t>
      </w:r>
      <w:r w:rsidR="007D798C">
        <w:t>:</w:t>
      </w:r>
    </w:p>
    <w:p w14:paraId="678A599A" w14:textId="16DB1130" w:rsidR="0014207E" w:rsidRDefault="008411EE" w:rsidP="003D6C3C">
      <w:pPr>
        <w:pStyle w:val="FootnoteText"/>
        <w:numPr>
          <w:ilvl w:val="0"/>
          <w:numId w:val="21"/>
        </w:numPr>
      </w:pPr>
      <w:r w:rsidRPr="008411EE">
        <w:t xml:space="preserve">For all decisions that address the risk of persecution, </w:t>
      </w:r>
      <w:r>
        <w:t>b</w:t>
      </w:r>
      <w:r w:rsidR="007D798C">
        <w:t xml:space="preserve">egin </w:t>
      </w:r>
      <w:r w:rsidR="005F1424">
        <w:t>coding for the ‘inference code</w:t>
      </w:r>
      <w:r w:rsidR="00D872AC">
        <w:t>s</w:t>
      </w:r>
      <w:r w:rsidR="005F1424">
        <w:t>’ below</w:t>
      </w:r>
      <w:r w:rsidR="00B41A64">
        <w:t xml:space="preserve"> </w:t>
      </w:r>
      <w:r w:rsidR="0014207E">
        <w:t xml:space="preserve">at the part </w:t>
      </w:r>
      <w:r w:rsidR="00B41A64">
        <w:t xml:space="preserve">of the decision </w:t>
      </w:r>
      <w:r w:rsidR="0014207E">
        <w:t xml:space="preserve">where the </w:t>
      </w:r>
      <w:r w:rsidR="00D872AC">
        <w:t xml:space="preserve">member begins their </w:t>
      </w:r>
      <w:r w:rsidR="0014207E">
        <w:t>analysis (</w:t>
      </w:r>
      <w:r w:rsidR="00D872AC">
        <w:t>typically the decision begins with a summary of the alleged facts, and the decision proper then follows under the heading “Analysis” or something similar)</w:t>
      </w:r>
      <w:r w:rsidR="0014207E">
        <w:t>.</w:t>
      </w:r>
      <w:r w:rsidR="00B41A64">
        <w:t xml:space="preserve"> The aim is to </w:t>
      </w:r>
      <w:r w:rsidR="005F1424">
        <w:t xml:space="preserve">ensure that, </w:t>
      </w:r>
      <w:r w:rsidR="005F1424" w:rsidRPr="00BD4AC0">
        <w:rPr>
          <w:u w:val="single"/>
        </w:rPr>
        <w:t>for every</w:t>
      </w:r>
      <w:r w:rsidR="00BD4AC0" w:rsidRPr="00BD4AC0">
        <w:rPr>
          <w:u w:val="single"/>
        </w:rPr>
        <w:t xml:space="preserve"> negative</w:t>
      </w:r>
      <w:r w:rsidR="005F1424" w:rsidRPr="00BD4AC0">
        <w:rPr>
          <w:u w:val="single"/>
        </w:rPr>
        <w:t xml:space="preserve"> </w:t>
      </w:r>
      <w:r w:rsidR="00BD4AC0" w:rsidRPr="00BD4AC0">
        <w:rPr>
          <w:u w:val="single"/>
        </w:rPr>
        <w:t xml:space="preserve">credibility </w:t>
      </w:r>
      <w:r w:rsidR="005F1424" w:rsidRPr="00BD4AC0">
        <w:rPr>
          <w:u w:val="single"/>
        </w:rPr>
        <w:t xml:space="preserve">conclusion </w:t>
      </w:r>
      <w:r w:rsidR="005F1424" w:rsidRPr="00BD4AC0">
        <w:t xml:space="preserve">that the member draws, </w:t>
      </w:r>
      <w:r w:rsidR="005F1424" w:rsidRPr="00BD4AC0">
        <w:rPr>
          <w:u w:val="single"/>
        </w:rPr>
        <w:t>each inference that supports that conclusion</w:t>
      </w:r>
      <w:r w:rsidR="005F1424" w:rsidRPr="00BD4AC0">
        <w:t xml:space="preserve"> is identified and coded at the proper node</w:t>
      </w:r>
      <w:r w:rsidR="005F1424">
        <w:t>.</w:t>
      </w:r>
    </w:p>
    <w:p w14:paraId="6D2F2B3D" w14:textId="459AA3F8" w:rsidR="00954340" w:rsidRDefault="00954340" w:rsidP="00954340">
      <w:pPr>
        <w:pStyle w:val="FootnoteText"/>
      </w:pPr>
    </w:p>
    <w:p w14:paraId="3127B904" w14:textId="60D4E99A" w:rsidR="00954340" w:rsidRDefault="00954340" w:rsidP="00954340">
      <w:pPr>
        <w:pStyle w:val="FootnoteText"/>
        <w:jc w:val="center"/>
        <w:rPr>
          <w:b/>
          <w:bCs/>
          <w:sz w:val="28"/>
          <w:szCs w:val="28"/>
        </w:rPr>
      </w:pPr>
      <w:r w:rsidRPr="00954340">
        <w:rPr>
          <w:b/>
          <w:bCs/>
          <w:sz w:val="28"/>
          <w:szCs w:val="28"/>
        </w:rPr>
        <w:t>The codes</w:t>
      </w:r>
    </w:p>
    <w:p w14:paraId="6312A597" w14:textId="77777777" w:rsidR="00954340" w:rsidRPr="00954340" w:rsidRDefault="00954340" w:rsidP="00954340">
      <w:pPr>
        <w:pStyle w:val="FootnoteText"/>
        <w:jc w:val="center"/>
        <w:rPr>
          <w:b/>
          <w:bCs/>
          <w:sz w:val="28"/>
          <w:szCs w:val="28"/>
        </w:rPr>
      </w:pPr>
    </w:p>
    <w:p w14:paraId="144F1DD0" w14:textId="3A3767E4" w:rsidR="00954340" w:rsidRPr="00954340" w:rsidRDefault="00954340" w:rsidP="00E250AD">
      <w:pPr>
        <w:pStyle w:val="FootnoteText"/>
        <w:rPr>
          <w:b/>
          <w:bCs/>
        </w:rPr>
      </w:pPr>
      <w:r w:rsidRPr="00954340">
        <w:rPr>
          <w:b/>
          <w:bCs/>
        </w:rPr>
        <w:t>A</w:t>
      </w:r>
      <w:r w:rsidR="00554B2F" w:rsidRPr="002E688F">
        <w:rPr>
          <w:b/>
          <w:bCs/>
        </w:rPr>
        <w:t>t a glance</w:t>
      </w:r>
    </w:p>
    <w:p w14:paraId="3FCDBA8A" w14:textId="527A1A58" w:rsidR="00554B2F" w:rsidRDefault="00554B2F" w:rsidP="00E250AD">
      <w:pPr>
        <w:pStyle w:val="FootnoteText"/>
      </w:pPr>
    </w:p>
    <w:p w14:paraId="0191F043" w14:textId="032C1F9A" w:rsidR="002E688F" w:rsidRPr="00181E26" w:rsidRDefault="00181E26" w:rsidP="002E688F">
      <w:pPr>
        <w:pStyle w:val="FootnoteText"/>
        <w:ind w:left="1440"/>
      </w:pPr>
      <w:r w:rsidRPr="00181E26">
        <w:rPr>
          <w:b/>
          <w:bCs/>
        </w:rPr>
        <w:t>A1</w:t>
      </w:r>
      <w:r w:rsidRPr="00181E26">
        <w:t xml:space="preserve"> </w:t>
      </w:r>
      <w:r w:rsidR="00554B2F" w:rsidRPr="00181E26">
        <w:t>Metrics codes</w:t>
      </w:r>
    </w:p>
    <w:p w14:paraId="793750BE" w14:textId="012ECD63" w:rsidR="00554B2F" w:rsidRDefault="00554B2F" w:rsidP="002E688F">
      <w:pPr>
        <w:pStyle w:val="FootnoteText"/>
        <w:ind w:left="2160"/>
      </w:pPr>
      <w:r>
        <w:t>Finding of deception</w:t>
      </w:r>
    </w:p>
    <w:p w14:paraId="4986F0E5" w14:textId="234394DF" w:rsidR="00554B2F" w:rsidRDefault="00554B2F" w:rsidP="00954340">
      <w:pPr>
        <w:pStyle w:val="FootnoteText"/>
        <w:ind w:left="2160"/>
      </w:pPr>
      <w:r>
        <w:t>Finding of no deception</w:t>
      </w:r>
    </w:p>
    <w:p w14:paraId="5C04E5C3" w14:textId="043EE177" w:rsidR="00174254" w:rsidRDefault="00181E26" w:rsidP="00174254">
      <w:pPr>
        <w:pStyle w:val="FootnoteText"/>
        <w:ind w:left="1440"/>
      </w:pPr>
      <w:r w:rsidRPr="00181E26">
        <w:rPr>
          <w:b/>
          <w:bCs/>
        </w:rPr>
        <w:t>A2</w:t>
      </w:r>
      <w:r>
        <w:t xml:space="preserve"> </w:t>
      </w:r>
      <w:r w:rsidR="00174254">
        <w:t>Implausible inconsistency</w:t>
      </w:r>
    </w:p>
    <w:p w14:paraId="45EA1131" w14:textId="79326230" w:rsidR="00174254" w:rsidRDefault="00181E26" w:rsidP="00174254">
      <w:pPr>
        <w:pStyle w:val="FootnoteText"/>
        <w:ind w:left="2160"/>
      </w:pPr>
      <w:r>
        <w:t xml:space="preserve">Claimant and </w:t>
      </w:r>
      <w:r w:rsidR="00174254">
        <w:t>other participant statement</w:t>
      </w:r>
      <w:r w:rsidR="00174254" w:rsidRPr="00174254">
        <w:t xml:space="preserve"> </w:t>
      </w:r>
    </w:p>
    <w:p w14:paraId="42EF5A28" w14:textId="7FE98794" w:rsidR="00174254" w:rsidRDefault="00181E26" w:rsidP="00174254">
      <w:pPr>
        <w:pStyle w:val="FootnoteText"/>
        <w:ind w:left="2160"/>
      </w:pPr>
      <w:r>
        <w:t xml:space="preserve">Between two </w:t>
      </w:r>
      <w:r w:rsidR="00174254">
        <w:t>claimant statements</w:t>
      </w:r>
    </w:p>
    <w:p w14:paraId="731DB54B" w14:textId="136A18AA" w:rsidR="00174254" w:rsidRDefault="00181E26" w:rsidP="00174254">
      <w:pPr>
        <w:pStyle w:val="FootnoteText"/>
        <w:ind w:left="720" w:firstLine="720"/>
      </w:pPr>
      <w:r w:rsidRPr="00181E26">
        <w:rPr>
          <w:b/>
          <w:bCs/>
        </w:rPr>
        <w:t>A3</w:t>
      </w:r>
      <w:r>
        <w:t xml:space="preserve"> </w:t>
      </w:r>
      <w:r w:rsidR="00174254">
        <w:t>Lack of appropriate knowledge</w:t>
      </w:r>
    </w:p>
    <w:p w14:paraId="10424F99" w14:textId="3B74AD57" w:rsidR="00174254" w:rsidRDefault="00181E26" w:rsidP="002E688F">
      <w:pPr>
        <w:pStyle w:val="FootnoteText"/>
        <w:ind w:left="1440"/>
      </w:pPr>
      <w:r w:rsidRPr="00181E26">
        <w:rPr>
          <w:b/>
          <w:bCs/>
        </w:rPr>
        <w:t>A4</w:t>
      </w:r>
      <w:r>
        <w:t xml:space="preserve"> </w:t>
      </w:r>
      <w:r w:rsidR="00174254">
        <w:t>Lack of diligence</w:t>
      </w:r>
      <w:r w:rsidR="00174254" w:rsidRPr="00174254">
        <w:t xml:space="preserve"> </w:t>
      </w:r>
    </w:p>
    <w:p w14:paraId="58169171" w14:textId="6A6445F4" w:rsidR="00174254" w:rsidRPr="002E688F" w:rsidRDefault="00181E26" w:rsidP="002E688F">
      <w:pPr>
        <w:pStyle w:val="FootnoteText"/>
        <w:ind w:left="1440"/>
        <w:rPr>
          <w:u w:val="single"/>
        </w:rPr>
      </w:pPr>
      <w:r w:rsidRPr="00181E26">
        <w:rPr>
          <w:b/>
          <w:bCs/>
        </w:rPr>
        <w:t>A5</w:t>
      </w:r>
      <w:r>
        <w:t xml:space="preserve"> </w:t>
      </w:r>
      <w:r w:rsidR="00174254">
        <w:t>Lack of supporting evidence</w:t>
      </w:r>
    </w:p>
    <w:p w14:paraId="74F0592B" w14:textId="55E64F57" w:rsidR="00174254" w:rsidRDefault="00181E26" w:rsidP="00174254">
      <w:pPr>
        <w:pStyle w:val="FootnoteText"/>
        <w:ind w:left="1440"/>
      </w:pPr>
      <w:r w:rsidRPr="00181E26">
        <w:rPr>
          <w:b/>
          <w:bCs/>
        </w:rPr>
        <w:t>A6</w:t>
      </w:r>
      <w:r>
        <w:t xml:space="preserve"> </w:t>
      </w:r>
      <w:r w:rsidR="00174254">
        <w:t>Manner, general quality or texture of testimony</w:t>
      </w:r>
    </w:p>
    <w:p w14:paraId="4399B690" w14:textId="146133B3" w:rsidR="00174254" w:rsidRDefault="00174254" w:rsidP="00174254">
      <w:pPr>
        <w:pStyle w:val="FootnoteText"/>
        <w:ind w:left="1440"/>
      </w:pPr>
      <w:r>
        <w:tab/>
        <w:t>Hesitancy</w:t>
      </w:r>
    </w:p>
    <w:p w14:paraId="7AFD9A89" w14:textId="7009125F" w:rsidR="00174254" w:rsidRDefault="00174254" w:rsidP="00174254">
      <w:pPr>
        <w:pStyle w:val="FootnoteText"/>
        <w:ind w:left="1440"/>
      </w:pPr>
      <w:r>
        <w:tab/>
        <w:t>Lack of detail</w:t>
      </w:r>
    </w:p>
    <w:p w14:paraId="17400236" w14:textId="0C12758F" w:rsidR="00181E26" w:rsidRDefault="00174254" w:rsidP="00A80234">
      <w:pPr>
        <w:pStyle w:val="FootnoteText"/>
        <w:ind w:left="1440"/>
      </w:pPr>
      <w:r>
        <w:tab/>
        <w:t>Lack of spontaneity</w:t>
      </w:r>
      <w:r w:rsidR="00181E26" w:rsidRPr="00181E26">
        <w:t xml:space="preserve"> </w:t>
      </w:r>
    </w:p>
    <w:p w14:paraId="2CEEEDE8" w14:textId="77777777" w:rsidR="00A80234" w:rsidRDefault="00181E26" w:rsidP="00181E26">
      <w:pPr>
        <w:pStyle w:val="FootnoteText"/>
        <w:ind w:left="1440" w:firstLine="720"/>
      </w:pPr>
      <w:r>
        <w:t>Other suspicious behaviour or mannerisms</w:t>
      </w:r>
      <w:r w:rsidR="00A80234" w:rsidRPr="00A80234">
        <w:t xml:space="preserve"> </w:t>
      </w:r>
    </w:p>
    <w:p w14:paraId="2406571C" w14:textId="6BBC2BF3" w:rsidR="00174254" w:rsidRDefault="00A80234" w:rsidP="00181E26">
      <w:pPr>
        <w:pStyle w:val="FootnoteText"/>
        <w:ind w:left="1440" w:firstLine="720"/>
      </w:pPr>
      <w:r>
        <w:t>Vagueness and/or evasiveness</w:t>
      </w:r>
    </w:p>
    <w:p w14:paraId="206708D5" w14:textId="138598CA" w:rsidR="00174254" w:rsidRDefault="00181E26" w:rsidP="00174254">
      <w:pPr>
        <w:pStyle w:val="FootnoteText"/>
        <w:ind w:left="720" w:firstLine="720"/>
      </w:pPr>
      <w:r w:rsidRPr="00181E26">
        <w:rPr>
          <w:b/>
          <w:bCs/>
        </w:rPr>
        <w:t>A7</w:t>
      </w:r>
      <w:r>
        <w:t xml:space="preserve"> </w:t>
      </w:r>
      <w:r w:rsidR="00174254">
        <w:t>Non-probative supporting evidence</w:t>
      </w:r>
    </w:p>
    <w:p w14:paraId="2BCA8EA6" w14:textId="77777777" w:rsidR="00174254" w:rsidRDefault="00174254" w:rsidP="00174254">
      <w:pPr>
        <w:pStyle w:val="FootnoteText"/>
        <w:ind w:left="1440" w:firstLine="720"/>
      </w:pPr>
      <w:r>
        <w:t>Non-probative supporting documents</w:t>
      </w:r>
    </w:p>
    <w:p w14:paraId="14CF43C9" w14:textId="6E682273" w:rsidR="00174254" w:rsidRDefault="00174254" w:rsidP="00174254">
      <w:pPr>
        <w:pStyle w:val="FootnoteText"/>
        <w:ind w:left="1440"/>
      </w:pPr>
      <w:r>
        <w:tab/>
        <w:t>Non-probative supporting witness testimony</w:t>
      </w:r>
    </w:p>
    <w:p w14:paraId="707B3F2D" w14:textId="399E7C07" w:rsidR="00174254" w:rsidRDefault="00181E26" w:rsidP="00174254">
      <w:pPr>
        <w:pStyle w:val="FootnoteText"/>
        <w:ind w:left="1440"/>
      </w:pPr>
      <w:r w:rsidRPr="00181E26">
        <w:rPr>
          <w:b/>
          <w:bCs/>
        </w:rPr>
        <w:t>A8</w:t>
      </w:r>
      <w:r>
        <w:t xml:space="preserve"> </w:t>
      </w:r>
      <w:r w:rsidR="00174254">
        <w:t>Previous deception</w:t>
      </w:r>
    </w:p>
    <w:p w14:paraId="4333A812" w14:textId="3937A0E2" w:rsidR="00174254" w:rsidRDefault="00181E26" w:rsidP="00174254">
      <w:pPr>
        <w:pStyle w:val="FootnoteText"/>
        <w:ind w:left="1440"/>
      </w:pPr>
      <w:r w:rsidRPr="00181E26">
        <w:rPr>
          <w:b/>
          <w:bCs/>
        </w:rPr>
        <w:t>A9</w:t>
      </w:r>
      <w:r>
        <w:t xml:space="preserve"> </w:t>
      </w:r>
      <w:r w:rsidR="00174254">
        <w:t>Promise, oath or affirmation</w:t>
      </w:r>
    </w:p>
    <w:p w14:paraId="30290E95" w14:textId="2D4EF46E" w:rsidR="00554B2F" w:rsidRDefault="00A80234" w:rsidP="00174254">
      <w:pPr>
        <w:pStyle w:val="FootnoteText"/>
        <w:ind w:left="720" w:firstLine="720"/>
      </w:pPr>
      <w:r w:rsidRPr="00A80234">
        <w:rPr>
          <w:b/>
          <w:bCs/>
        </w:rPr>
        <w:t>AA10</w:t>
      </w:r>
      <w:r>
        <w:t xml:space="preserve"> </w:t>
      </w:r>
      <w:r w:rsidR="00554B2F">
        <w:t>Risk response</w:t>
      </w:r>
    </w:p>
    <w:p w14:paraId="64206A85" w14:textId="77777777" w:rsidR="00181E26" w:rsidRDefault="00554B2F" w:rsidP="00181E26">
      <w:pPr>
        <w:pStyle w:val="FootnoteText"/>
        <w:ind w:left="2160"/>
      </w:pPr>
      <w:r>
        <w:t>Delay in claiming</w:t>
      </w:r>
      <w:r w:rsidR="00181E26" w:rsidRPr="00181E26">
        <w:t xml:space="preserve"> </w:t>
      </w:r>
    </w:p>
    <w:p w14:paraId="02F93EE6" w14:textId="4AA36BF3" w:rsidR="00554B2F" w:rsidRDefault="00181E26" w:rsidP="00181E26">
      <w:pPr>
        <w:pStyle w:val="FootnoteText"/>
        <w:ind w:left="2160"/>
      </w:pPr>
      <w:r>
        <w:t>Delay in leaving</w:t>
      </w:r>
    </w:p>
    <w:p w14:paraId="0192EFA2" w14:textId="77777777" w:rsidR="00181E26" w:rsidRDefault="00554B2F" w:rsidP="00181E26">
      <w:pPr>
        <w:pStyle w:val="FootnoteText"/>
        <w:ind w:left="2160"/>
      </w:pPr>
      <w:r>
        <w:t>Failure to claim</w:t>
      </w:r>
      <w:r w:rsidR="00181E26" w:rsidRPr="00181E26">
        <w:t xml:space="preserve"> </w:t>
      </w:r>
    </w:p>
    <w:p w14:paraId="3EDA95A6" w14:textId="77777777" w:rsidR="00A80234" w:rsidRDefault="00181E26" w:rsidP="00A80234">
      <w:pPr>
        <w:pStyle w:val="FootnoteText"/>
        <w:ind w:left="2160"/>
      </w:pPr>
      <w:r>
        <w:t>Other implausibly risky behaviour</w:t>
      </w:r>
      <w:r w:rsidR="00A80234" w:rsidRPr="00A80234">
        <w:t xml:space="preserve"> </w:t>
      </w:r>
    </w:p>
    <w:p w14:paraId="196AE7E2" w14:textId="62ABCB55" w:rsidR="00554B2F" w:rsidRDefault="00A80234" w:rsidP="00A80234">
      <w:pPr>
        <w:pStyle w:val="FootnoteText"/>
        <w:ind w:left="2160"/>
      </w:pPr>
      <w:proofErr w:type="spellStart"/>
      <w:r>
        <w:t>Reavailment</w:t>
      </w:r>
      <w:proofErr w:type="spellEnd"/>
      <w:r w:rsidRPr="00181E26">
        <w:t xml:space="preserve"> </w:t>
      </w:r>
    </w:p>
    <w:p w14:paraId="7309B9AC" w14:textId="297FBA68" w:rsidR="00890834" w:rsidRDefault="00A80234" w:rsidP="00174254">
      <w:pPr>
        <w:ind w:left="1440"/>
      </w:pPr>
      <w:r w:rsidRPr="00A80234">
        <w:rPr>
          <w:b/>
          <w:bCs/>
        </w:rPr>
        <w:t>AA11</w:t>
      </w:r>
      <w:r>
        <w:t xml:space="preserve"> </w:t>
      </w:r>
      <w:r w:rsidR="00554B2F">
        <w:t>Otherwise illogical or unlikely</w:t>
      </w:r>
    </w:p>
    <w:p w14:paraId="26F89E0E" w14:textId="7125EEC5" w:rsidR="00554B2F" w:rsidRPr="00554B2F" w:rsidRDefault="00A80234" w:rsidP="00174254">
      <w:pPr>
        <w:pStyle w:val="FootnoteText"/>
        <w:ind w:left="1440"/>
      </w:pPr>
      <w:r w:rsidRPr="00A80234">
        <w:rPr>
          <w:b/>
          <w:bCs/>
        </w:rPr>
        <w:t>AA12</w:t>
      </w:r>
      <w:r>
        <w:t xml:space="preserve"> </w:t>
      </w:r>
      <w:r w:rsidR="00554B2F">
        <w:t>Other</w:t>
      </w:r>
    </w:p>
    <w:p w14:paraId="426B193A" w14:textId="5D677A3B" w:rsidR="002E688F" w:rsidRDefault="002E688F" w:rsidP="00554B2F">
      <w:pPr>
        <w:pStyle w:val="FootnoteText"/>
      </w:pPr>
    </w:p>
    <w:p w14:paraId="65C9043F" w14:textId="6BB4C46B" w:rsidR="00954340" w:rsidRDefault="00954340" w:rsidP="00554B2F">
      <w:pPr>
        <w:pStyle w:val="FootnoteText"/>
      </w:pPr>
    </w:p>
    <w:p w14:paraId="10E02D6B" w14:textId="033B0EC2" w:rsidR="00954340" w:rsidRDefault="00954340" w:rsidP="00554B2F">
      <w:pPr>
        <w:pStyle w:val="FootnoteText"/>
      </w:pPr>
    </w:p>
    <w:p w14:paraId="0BB1D463" w14:textId="402D9E61" w:rsidR="00954340" w:rsidRDefault="00954340" w:rsidP="00554B2F">
      <w:pPr>
        <w:pStyle w:val="FootnoteText"/>
      </w:pPr>
    </w:p>
    <w:p w14:paraId="3121B37D" w14:textId="74EF9F2B" w:rsidR="00954340" w:rsidRDefault="00954340" w:rsidP="00554B2F">
      <w:pPr>
        <w:pStyle w:val="FootnoteText"/>
      </w:pPr>
    </w:p>
    <w:p w14:paraId="27BA2FE1" w14:textId="2CCB9CF0" w:rsidR="00954340" w:rsidRDefault="00954340" w:rsidP="00554B2F">
      <w:pPr>
        <w:pStyle w:val="FootnoteText"/>
      </w:pPr>
    </w:p>
    <w:p w14:paraId="1A5060A2" w14:textId="77777777" w:rsidR="00954340" w:rsidRPr="00554B2F" w:rsidRDefault="00954340" w:rsidP="00554B2F">
      <w:pPr>
        <w:pStyle w:val="FootnoteText"/>
      </w:pPr>
    </w:p>
    <w:p w14:paraId="07EC3976" w14:textId="77777777" w:rsidR="00554B2F" w:rsidRDefault="00554B2F" w:rsidP="00554B2F">
      <w:pPr>
        <w:pStyle w:val="FootnoteText"/>
      </w:pPr>
      <w:r>
        <w:lastRenderedPageBreak/>
        <w:t>In the chart below:</w:t>
      </w:r>
    </w:p>
    <w:p w14:paraId="0C650DD5" w14:textId="77777777" w:rsidR="00554B2F" w:rsidRDefault="00554B2F" w:rsidP="00554B2F">
      <w:pPr>
        <w:pStyle w:val="FootnoteText"/>
      </w:pPr>
    </w:p>
    <w:p w14:paraId="1BD04D11" w14:textId="77777777" w:rsidR="00554B2F" w:rsidRDefault="00554B2F" w:rsidP="00554B2F">
      <w:pPr>
        <w:pStyle w:val="FootnoteText"/>
        <w:numPr>
          <w:ilvl w:val="0"/>
          <w:numId w:val="19"/>
        </w:numPr>
      </w:pPr>
      <w:r>
        <w:t>The BLUE cells are titles, not codes. They help to put the codes in context.</w:t>
      </w:r>
    </w:p>
    <w:p w14:paraId="212950DB" w14:textId="77777777" w:rsidR="00554B2F" w:rsidRDefault="00554B2F" w:rsidP="00554B2F">
      <w:pPr>
        <w:pStyle w:val="FootnoteText"/>
        <w:ind w:left="720"/>
      </w:pPr>
    </w:p>
    <w:p w14:paraId="490FA691" w14:textId="77777777" w:rsidR="00554B2F" w:rsidRPr="00D872AC" w:rsidRDefault="00554B2F" w:rsidP="00554B2F">
      <w:pPr>
        <w:pStyle w:val="FootnoteText"/>
        <w:numPr>
          <w:ilvl w:val="0"/>
          <w:numId w:val="19"/>
        </w:numPr>
      </w:pPr>
      <w:r>
        <w:t xml:space="preserve">The GREEN cells are the highest level of codes (the ‘parent’ codes); the software will collect and aggregate the information from the ‘child’ codes that appear under them. </w:t>
      </w:r>
      <w:r>
        <w:rPr>
          <w:u w:val="single"/>
        </w:rPr>
        <w:t>T</w:t>
      </w:r>
      <w:r w:rsidRPr="0014207E">
        <w:rPr>
          <w:u w:val="single"/>
        </w:rPr>
        <w:t xml:space="preserve">he coders will not </w:t>
      </w:r>
      <w:r>
        <w:rPr>
          <w:u w:val="single"/>
        </w:rPr>
        <w:t>assign text</w:t>
      </w:r>
      <w:r w:rsidRPr="0014207E">
        <w:rPr>
          <w:u w:val="single"/>
        </w:rPr>
        <w:t xml:space="preserve"> to these </w:t>
      </w:r>
      <w:r>
        <w:rPr>
          <w:u w:val="single"/>
        </w:rPr>
        <w:t>codes.</w:t>
      </w:r>
    </w:p>
    <w:p w14:paraId="7875EDAD" w14:textId="77777777" w:rsidR="00554B2F" w:rsidRDefault="00554B2F" w:rsidP="00554B2F">
      <w:pPr>
        <w:pStyle w:val="FootnoteText"/>
      </w:pPr>
    </w:p>
    <w:p w14:paraId="5F2C005B" w14:textId="77777777" w:rsidR="00554B2F" w:rsidRDefault="00554B2F" w:rsidP="00554B2F">
      <w:pPr>
        <w:pStyle w:val="FootnoteText"/>
        <w:numPr>
          <w:ilvl w:val="0"/>
          <w:numId w:val="19"/>
        </w:numPr>
      </w:pPr>
      <w:r>
        <w:t>The YELLOW cells are the codes that the coders will be using. The coders will select and assign text to these codes.</w:t>
      </w:r>
    </w:p>
    <w:p w14:paraId="523CF768" w14:textId="5DD90347" w:rsidR="00554B2F" w:rsidRDefault="00554B2F" w:rsidP="00554B2F">
      <w:pPr>
        <w:pStyle w:val="FootnoteText"/>
      </w:pPr>
    </w:p>
    <w:p w14:paraId="640509B1" w14:textId="77777777" w:rsidR="00954340" w:rsidRPr="00554B2F" w:rsidRDefault="00954340" w:rsidP="00554B2F">
      <w:pPr>
        <w:pStyle w:val="FootnoteText"/>
      </w:pPr>
    </w:p>
    <w:p w14:paraId="2ED9F1A3" w14:textId="77777777" w:rsidR="00E250AD" w:rsidRPr="00E250AD" w:rsidRDefault="00E250AD" w:rsidP="00E250AD">
      <w:pPr>
        <w:pStyle w:val="FootnoteText"/>
        <w:rPr>
          <w:b/>
          <w:bCs/>
        </w:rPr>
      </w:pPr>
      <w:r w:rsidRPr="00E250AD">
        <w:rPr>
          <w:b/>
          <w:bCs/>
        </w:rPr>
        <w:t>Metrics codes</w:t>
      </w:r>
    </w:p>
    <w:p w14:paraId="7A17CA29" w14:textId="77777777" w:rsidR="00E250AD" w:rsidRDefault="00E250AD" w:rsidP="00E250AD">
      <w:pPr>
        <w:pStyle w:val="FootnoteText"/>
      </w:pPr>
    </w:p>
    <w:p w14:paraId="7DB37FD3" w14:textId="77777777" w:rsidR="00E250AD" w:rsidRDefault="00E250AD" w:rsidP="00E250AD">
      <w:pPr>
        <w:pStyle w:val="FootnoteText"/>
      </w:pPr>
      <w:r w:rsidRPr="00E250AD">
        <w:rPr>
          <w:u w:val="single"/>
        </w:rPr>
        <w:t>One single representative paragraph or sentence</w:t>
      </w:r>
      <w:r>
        <w:t xml:space="preserve"> in each decision should be coded at one or the other of the two ‘metrics’ codes below.</w:t>
      </w:r>
    </w:p>
    <w:p w14:paraId="6A3BC872" w14:textId="77777777" w:rsidR="00E250AD" w:rsidRDefault="00E250AD" w:rsidP="00E250AD">
      <w:pPr>
        <w:pStyle w:val="FootnoteText"/>
      </w:pPr>
    </w:p>
    <w:p w14:paraId="2969B44D" w14:textId="35ABD9D1" w:rsidR="00D45D9C" w:rsidRDefault="00E250AD" w:rsidP="00D45D9C">
      <w:pPr>
        <w:pStyle w:val="FootnoteText"/>
        <w:ind w:left="720"/>
      </w:pPr>
      <w:r>
        <w:t xml:space="preserve">NOTE: This code is </w:t>
      </w:r>
      <w:r w:rsidRPr="00E250AD">
        <w:rPr>
          <w:b/>
          <w:bCs/>
        </w:rPr>
        <w:t xml:space="preserve">not </w:t>
      </w:r>
      <w:r>
        <w:t>aiming to quantify how many findings of deception, if any, are made in each decision. It is simply trying to capture a binary: did the member at any point make a finding of deception, or didn’t they?</w:t>
      </w:r>
    </w:p>
    <w:p w14:paraId="6B1DCDEC" w14:textId="77777777" w:rsidR="00D45D9C" w:rsidRDefault="00D45D9C" w:rsidP="00E250AD">
      <w:pPr>
        <w:pStyle w:val="FootnoteText"/>
      </w:pPr>
    </w:p>
    <w:tbl>
      <w:tblPr>
        <w:tblStyle w:val="TableGrid"/>
        <w:tblW w:w="0" w:type="auto"/>
        <w:tblLook w:val="04A0" w:firstRow="1" w:lastRow="0" w:firstColumn="1" w:lastColumn="0" w:noHBand="0" w:noVBand="1"/>
      </w:tblPr>
      <w:tblGrid>
        <w:gridCol w:w="8362"/>
      </w:tblGrid>
      <w:tr w:rsidR="0014207E" w:rsidRPr="00441FA1" w14:paraId="0114C86D" w14:textId="77777777" w:rsidTr="00925991">
        <w:tc>
          <w:tcPr>
            <w:tcW w:w="8362" w:type="dxa"/>
            <w:shd w:val="clear" w:color="auto" w:fill="FFF2CC" w:themeFill="accent4" w:themeFillTint="33"/>
          </w:tcPr>
          <w:p w14:paraId="4A666E94" w14:textId="77777777" w:rsidR="0014207E" w:rsidRDefault="0014207E" w:rsidP="00925991">
            <w:pPr>
              <w:rPr>
                <w:b/>
                <w:bCs/>
              </w:rPr>
            </w:pPr>
            <w:r w:rsidRPr="00D22E03">
              <w:rPr>
                <w:b/>
                <w:bCs/>
              </w:rPr>
              <w:t>Finding of deception</w:t>
            </w:r>
          </w:p>
          <w:p w14:paraId="56ACF7FC" w14:textId="77777777" w:rsidR="0014207E" w:rsidRPr="00EB15D1" w:rsidRDefault="0014207E" w:rsidP="00925991">
            <w:pPr>
              <w:pStyle w:val="FootnoteText"/>
            </w:pPr>
          </w:p>
          <w:p w14:paraId="44B25EAE" w14:textId="77777777" w:rsidR="0014207E" w:rsidRDefault="0014207E" w:rsidP="00925991">
            <w:pPr>
              <w:pStyle w:val="FootnoteText"/>
            </w:pPr>
            <w:r w:rsidRPr="00204327">
              <w:t xml:space="preserve">The member concludes that the claimant has invented some or all of their allegations with the intention of deceiving the Board. </w:t>
            </w:r>
            <w:r>
              <w:t>This includes overall findings that the claim was manifestly unfounded, that it had no credible basis, and it also includes findings that the claimant was generally credible but lied on discrete occasions.</w:t>
            </w:r>
          </w:p>
          <w:p w14:paraId="09E714C7" w14:textId="77777777" w:rsidR="0014207E" w:rsidRPr="00441FA1" w:rsidRDefault="0014207E" w:rsidP="00925991">
            <w:pPr>
              <w:pStyle w:val="FootnoteText"/>
            </w:pPr>
          </w:p>
        </w:tc>
      </w:tr>
      <w:tr w:rsidR="0014207E" w:rsidRPr="00EB15D1" w14:paraId="52B53652" w14:textId="77777777" w:rsidTr="00925991">
        <w:tc>
          <w:tcPr>
            <w:tcW w:w="8362" w:type="dxa"/>
            <w:shd w:val="clear" w:color="auto" w:fill="FFF2CC" w:themeFill="accent4" w:themeFillTint="33"/>
          </w:tcPr>
          <w:p w14:paraId="15599E92" w14:textId="1CCFFB39" w:rsidR="0014207E" w:rsidRPr="00204327" w:rsidRDefault="0014207E" w:rsidP="00925991">
            <w:pPr>
              <w:rPr>
                <w:b/>
                <w:bCs/>
              </w:rPr>
            </w:pPr>
            <w:r w:rsidRPr="00204327">
              <w:rPr>
                <w:b/>
                <w:bCs/>
              </w:rPr>
              <w:t xml:space="preserve">No finding of deception </w:t>
            </w:r>
          </w:p>
          <w:p w14:paraId="2A24F785" w14:textId="77777777" w:rsidR="0014207E" w:rsidRDefault="0014207E" w:rsidP="00925991"/>
          <w:p w14:paraId="67387C4C" w14:textId="77D4D2FA" w:rsidR="0014207E" w:rsidRDefault="0014207E" w:rsidP="00925991">
            <w:r w:rsidRPr="00204327">
              <w:t xml:space="preserve">The member does not make a finding that the claimant has invented some or all of their allegations with the intention of deceiving the Board. </w:t>
            </w:r>
            <w:r>
              <w:t>This may be because the member finds the claimant is credible, expressly or by implication; because they make no credibility finding; or because they find that the claimant is delusional but not lying.</w:t>
            </w:r>
          </w:p>
          <w:p w14:paraId="7D056308" w14:textId="77777777" w:rsidR="0014207E" w:rsidRPr="00EB15D1" w:rsidRDefault="0014207E" w:rsidP="00925991">
            <w:pPr>
              <w:pStyle w:val="FootnoteText"/>
            </w:pPr>
          </w:p>
        </w:tc>
      </w:tr>
    </w:tbl>
    <w:p w14:paraId="57581A1C" w14:textId="77777777" w:rsidR="00E250AD" w:rsidRDefault="00E250AD" w:rsidP="00E250AD">
      <w:pPr>
        <w:pStyle w:val="FootnoteText"/>
        <w:rPr>
          <w:b/>
          <w:bCs/>
        </w:rPr>
      </w:pPr>
    </w:p>
    <w:p w14:paraId="314955F3" w14:textId="159A310A" w:rsidR="007D798C" w:rsidRDefault="007D798C" w:rsidP="00E250AD">
      <w:pPr>
        <w:pStyle w:val="FootnoteText"/>
        <w:rPr>
          <w:b/>
          <w:bCs/>
        </w:rPr>
      </w:pPr>
      <w:r w:rsidRPr="007D798C">
        <w:rPr>
          <w:b/>
          <w:bCs/>
        </w:rPr>
        <w:t>Inference codes</w:t>
      </w:r>
    </w:p>
    <w:p w14:paraId="54B54BA6" w14:textId="4A23FA91" w:rsidR="00E250AD" w:rsidRDefault="00E250AD" w:rsidP="007D798C">
      <w:pPr>
        <w:pStyle w:val="FootnoteText"/>
        <w:rPr>
          <w:b/>
          <w:bCs/>
        </w:rPr>
      </w:pPr>
    </w:p>
    <w:p w14:paraId="6A11D336" w14:textId="77777777" w:rsidR="00D45D9C" w:rsidRDefault="00E250AD" w:rsidP="00E250AD">
      <w:pPr>
        <w:pStyle w:val="FootnoteText"/>
      </w:pPr>
      <w:r>
        <w:t>These codes capture the member’s</w:t>
      </w:r>
      <w:r w:rsidR="00D45D9C">
        <w:t xml:space="preserve"> justifications for concluding that the claimant is lying. The member may use these inferences to conclude that the claimant is lying about a particular allegation, about a series of allegations, or about the entire substance of the claim. </w:t>
      </w:r>
    </w:p>
    <w:p w14:paraId="703EF8E2" w14:textId="77777777" w:rsidR="00D45D9C" w:rsidRDefault="00D45D9C" w:rsidP="00E250AD">
      <w:pPr>
        <w:pStyle w:val="FootnoteText"/>
      </w:pPr>
    </w:p>
    <w:p w14:paraId="091109D8" w14:textId="041C5BC3" w:rsidR="00D45D9C" w:rsidRDefault="00D45D9C" w:rsidP="00E250AD">
      <w:pPr>
        <w:pStyle w:val="FootnoteText"/>
      </w:pPr>
      <w:r>
        <w:t>The members may use the inferences captured in these codes in either of two ways:</w:t>
      </w:r>
    </w:p>
    <w:p w14:paraId="4EF903A2" w14:textId="77777777" w:rsidR="00D45D9C" w:rsidRDefault="00D45D9C" w:rsidP="00E250AD">
      <w:pPr>
        <w:pStyle w:val="FootnoteText"/>
      </w:pPr>
    </w:p>
    <w:p w14:paraId="07954247" w14:textId="420D35BE" w:rsidR="00D45D9C" w:rsidRDefault="00D45D9C" w:rsidP="00D45D9C">
      <w:pPr>
        <w:pStyle w:val="FootnoteText"/>
        <w:numPr>
          <w:ilvl w:val="0"/>
          <w:numId w:val="19"/>
        </w:numPr>
      </w:pPr>
      <w:r>
        <w:lastRenderedPageBreak/>
        <w:t xml:space="preserve">The member may suggest that the inference justifies rejecting the claimant’s testimony or allegation at first instance (because of X, I find that this allegation is not credible). </w:t>
      </w:r>
    </w:p>
    <w:p w14:paraId="0FD39657" w14:textId="77777777" w:rsidR="00D45D9C" w:rsidRDefault="00D45D9C" w:rsidP="00D45D9C">
      <w:pPr>
        <w:pStyle w:val="FootnoteText"/>
        <w:ind w:left="720"/>
      </w:pPr>
    </w:p>
    <w:p w14:paraId="362B86E2" w14:textId="77E42CBD" w:rsidR="00D45D9C" w:rsidRDefault="00D45D9C" w:rsidP="00D45D9C">
      <w:pPr>
        <w:pStyle w:val="FootnoteText"/>
        <w:numPr>
          <w:ilvl w:val="0"/>
          <w:numId w:val="19"/>
        </w:numPr>
      </w:pPr>
      <w:r>
        <w:t>Or the member may suggest that they doubt an aspect of the claimant’s evidence because of some other concern, and they are relying on this inference to justify rejecting the claimant’s attempt to allay that concern (I raised concern Y; the claimant tries to explain Y away by suggesting an explanation; because of X, this explanation is not credible).</w:t>
      </w:r>
    </w:p>
    <w:p w14:paraId="547FEC72" w14:textId="77777777" w:rsidR="007D798C" w:rsidRPr="007D798C" w:rsidRDefault="007D798C" w:rsidP="007D798C">
      <w:pPr>
        <w:pStyle w:val="FootnoteText"/>
      </w:pPr>
    </w:p>
    <w:tbl>
      <w:tblPr>
        <w:tblStyle w:val="TableGrid"/>
        <w:tblW w:w="0" w:type="auto"/>
        <w:tblLook w:val="04A0" w:firstRow="1" w:lastRow="0" w:firstColumn="1" w:lastColumn="0" w:noHBand="0" w:noVBand="1"/>
      </w:tblPr>
      <w:tblGrid>
        <w:gridCol w:w="957"/>
        <w:gridCol w:w="1089"/>
        <w:gridCol w:w="7916"/>
      </w:tblGrid>
      <w:tr w:rsidR="00C07D4B" w14:paraId="49533ADF" w14:textId="77777777" w:rsidTr="002E688F">
        <w:tc>
          <w:tcPr>
            <w:tcW w:w="10173" w:type="dxa"/>
            <w:gridSpan w:val="3"/>
            <w:shd w:val="clear" w:color="auto" w:fill="DEEAF6" w:themeFill="accent5" w:themeFillTint="33"/>
          </w:tcPr>
          <w:p w14:paraId="17F6D55E" w14:textId="7EEFCE11" w:rsidR="00C07D4B" w:rsidRPr="00B3783C" w:rsidRDefault="00C07D4B" w:rsidP="00AB1DF2">
            <w:pPr>
              <w:pStyle w:val="FootnoteText"/>
              <w:rPr>
                <w:b/>
                <w:bCs/>
              </w:rPr>
            </w:pPr>
            <w:r w:rsidRPr="00430A2E">
              <w:rPr>
                <w:b/>
                <w:bCs/>
              </w:rPr>
              <w:t>Behaviour/alleged behaviour</w:t>
            </w:r>
          </w:p>
          <w:p w14:paraId="7364333D" w14:textId="77777777" w:rsidR="001B4E91" w:rsidRDefault="001B4E91" w:rsidP="002A605D">
            <w:pPr>
              <w:pStyle w:val="FootnoteText"/>
            </w:pPr>
          </w:p>
          <w:p w14:paraId="660E9EEC" w14:textId="77777777" w:rsidR="002A605D" w:rsidRDefault="002A605D" w:rsidP="002A605D">
            <w:pPr>
              <w:pStyle w:val="FootnoteText"/>
            </w:pPr>
            <w:r>
              <w:t xml:space="preserve">In the codes below, </w:t>
            </w:r>
            <w:r w:rsidR="00B3783C">
              <w:t>the member is concerned with how the claimant acted. R</w:t>
            </w:r>
            <w:r>
              <w:t xml:space="preserve">eferences to behaviour </w:t>
            </w:r>
            <w:r w:rsidR="00B3783C">
              <w:t xml:space="preserve">in these codes </w:t>
            </w:r>
            <w:r>
              <w:t>include ‘alleged’ behaviour</w:t>
            </w:r>
            <w:r w:rsidR="00B3783C">
              <w:t>.</w:t>
            </w:r>
          </w:p>
          <w:p w14:paraId="59F3B600" w14:textId="77777777" w:rsidR="002A605D" w:rsidRDefault="002A605D" w:rsidP="002A605D">
            <w:pPr>
              <w:pStyle w:val="FootnoteText"/>
              <w:ind w:left="720"/>
            </w:pPr>
            <w:r>
              <w:t xml:space="preserve">E.g. The risk response code includes: </w:t>
            </w:r>
          </w:p>
          <w:p w14:paraId="7599F7E9" w14:textId="77777777" w:rsidR="002A605D" w:rsidRDefault="002A605D" w:rsidP="002A605D">
            <w:pPr>
              <w:pStyle w:val="FootnoteText"/>
              <w:numPr>
                <w:ilvl w:val="1"/>
                <w:numId w:val="19"/>
              </w:numPr>
            </w:pPr>
            <w:r>
              <w:t xml:space="preserve">inferences where the member concludes that </w:t>
            </w:r>
            <w:r w:rsidRPr="002A605D">
              <w:rPr>
                <w:u w:val="single"/>
              </w:rPr>
              <w:t xml:space="preserve">observed </w:t>
            </w:r>
            <w:r>
              <w:t>behaviour (e.g. failing to claim right away) suggests that the story is a lie; and</w:t>
            </w:r>
          </w:p>
          <w:p w14:paraId="2EC8A4A6" w14:textId="77777777" w:rsidR="002A605D" w:rsidRDefault="002A605D" w:rsidP="00AB1DF2">
            <w:pPr>
              <w:pStyle w:val="FootnoteText"/>
              <w:numPr>
                <w:ilvl w:val="1"/>
                <w:numId w:val="19"/>
              </w:numPr>
            </w:pPr>
            <w:r>
              <w:t xml:space="preserve">inferences where the member concludes that </w:t>
            </w:r>
            <w:r w:rsidRPr="002A605D">
              <w:rPr>
                <w:u w:val="single"/>
              </w:rPr>
              <w:t>alleged</w:t>
            </w:r>
            <w:r>
              <w:t xml:space="preserve"> behaviour (antagonizing the agent of persecution) is unlikely to be true.</w:t>
            </w:r>
          </w:p>
          <w:p w14:paraId="626149A5" w14:textId="77777777" w:rsidR="00EE40CF" w:rsidRDefault="00EE40CF" w:rsidP="00EE40CF">
            <w:pPr>
              <w:pStyle w:val="FootnoteText"/>
              <w:ind w:left="1440"/>
            </w:pPr>
          </w:p>
        </w:tc>
      </w:tr>
      <w:tr w:rsidR="00C07D4B" w14:paraId="5ADC7A21" w14:textId="77777777" w:rsidTr="002E688F">
        <w:tc>
          <w:tcPr>
            <w:tcW w:w="988" w:type="dxa"/>
          </w:tcPr>
          <w:p w14:paraId="1906677D" w14:textId="77777777" w:rsidR="00C07D4B" w:rsidRPr="00C07D4B" w:rsidRDefault="00C07D4B" w:rsidP="00C07D4B">
            <w:pPr>
              <w:pStyle w:val="FootnoteText"/>
            </w:pPr>
          </w:p>
        </w:tc>
        <w:tc>
          <w:tcPr>
            <w:tcW w:w="9185" w:type="dxa"/>
            <w:gridSpan w:val="2"/>
            <w:shd w:val="clear" w:color="auto" w:fill="E2EFD9" w:themeFill="accent6" w:themeFillTint="33"/>
          </w:tcPr>
          <w:p w14:paraId="25BCDE29" w14:textId="77777777" w:rsidR="00C07D4B" w:rsidRPr="00D22E03" w:rsidRDefault="00C07D4B" w:rsidP="00C07D4B">
            <w:pPr>
              <w:pStyle w:val="FootnoteText"/>
              <w:rPr>
                <w:b/>
                <w:bCs/>
              </w:rPr>
            </w:pPr>
            <w:r w:rsidRPr="00D22E03">
              <w:rPr>
                <w:b/>
                <w:bCs/>
              </w:rPr>
              <w:t>Risk response</w:t>
            </w:r>
          </w:p>
          <w:p w14:paraId="59A383C4" w14:textId="77777777" w:rsidR="001B4E91" w:rsidRDefault="001B4E91" w:rsidP="00C07D4B">
            <w:pPr>
              <w:pStyle w:val="FootnoteText"/>
            </w:pPr>
          </w:p>
          <w:p w14:paraId="7102CADF" w14:textId="77777777" w:rsidR="00C07D4B" w:rsidRDefault="00D22E03" w:rsidP="00C07D4B">
            <w:pPr>
              <w:pStyle w:val="FootnoteText"/>
            </w:pPr>
            <w:r w:rsidRPr="00D22E03">
              <w:t xml:space="preserve">The member justifies the conclusion that the claimant has invented some or all of their allegations with reference </w:t>
            </w:r>
            <w:proofErr w:type="gramStart"/>
            <w:r w:rsidRPr="00D22E03">
              <w:t>to:</w:t>
            </w:r>
            <w:proofErr w:type="gramEnd"/>
            <w:r w:rsidRPr="00D22E03">
              <w:t xml:space="preserve"> the finding that the claimant's response to a dangerous sit</w:t>
            </w:r>
            <w:r>
              <w:t>ua</w:t>
            </w:r>
            <w:r w:rsidRPr="00D22E03">
              <w:t>tion was not plausible because the claimant failed to take reasonable steps to reduce their risk exposure. If the situation had really been as dangerous as the claimant claims, the claimant would have acted differently out of a rational insti</w:t>
            </w:r>
            <w:r>
              <w:t>n</w:t>
            </w:r>
            <w:r w:rsidRPr="00D22E03">
              <w:t>ct for self-preservation.</w:t>
            </w:r>
          </w:p>
          <w:p w14:paraId="132DB098" w14:textId="77777777" w:rsidR="00EE40CF" w:rsidRPr="00C07D4B" w:rsidRDefault="00EE40CF" w:rsidP="00C07D4B">
            <w:pPr>
              <w:pStyle w:val="FootnoteText"/>
            </w:pPr>
          </w:p>
        </w:tc>
      </w:tr>
      <w:tr w:rsidR="00D22E03" w14:paraId="4CC68B7C" w14:textId="77777777" w:rsidTr="002E688F">
        <w:tc>
          <w:tcPr>
            <w:tcW w:w="2122" w:type="dxa"/>
            <w:gridSpan w:val="2"/>
          </w:tcPr>
          <w:p w14:paraId="574625B2" w14:textId="77777777" w:rsidR="00D22E03" w:rsidRDefault="00D22E03" w:rsidP="00C07D4B">
            <w:pPr>
              <w:pStyle w:val="FootnoteText"/>
            </w:pPr>
          </w:p>
        </w:tc>
        <w:tc>
          <w:tcPr>
            <w:tcW w:w="8051" w:type="dxa"/>
            <w:shd w:val="clear" w:color="auto" w:fill="FFF2CC" w:themeFill="accent4" w:themeFillTint="33"/>
          </w:tcPr>
          <w:p w14:paraId="3920F21C" w14:textId="77777777" w:rsidR="00D22E03" w:rsidRPr="00D22E03" w:rsidRDefault="00D22E03" w:rsidP="00C07D4B">
            <w:pPr>
              <w:rPr>
                <w:b/>
                <w:bCs/>
              </w:rPr>
            </w:pPr>
            <w:r w:rsidRPr="00D22E03">
              <w:rPr>
                <w:b/>
                <w:bCs/>
              </w:rPr>
              <w:t>Delay in claiming in Canada or abroad</w:t>
            </w:r>
          </w:p>
          <w:p w14:paraId="3FF4EAD9" w14:textId="77777777" w:rsidR="001B4E91" w:rsidRDefault="001B4E91" w:rsidP="00D22E03">
            <w:pPr>
              <w:pStyle w:val="FootnoteText"/>
            </w:pPr>
          </w:p>
          <w:p w14:paraId="31E25608" w14:textId="77777777" w:rsidR="00D22E03" w:rsidRDefault="00D22E03" w:rsidP="00D22E03">
            <w:pPr>
              <w:pStyle w:val="FootnoteText"/>
            </w:pPr>
            <w:r w:rsidRPr="00D22E03">
              <w:t>The aspect of the claimant's account that the member identifies as undermining their credibility is: the finding that the claimant delayed in making their refugee claim in Canada or in another country.</w:t>
            </w:r>
          </w:p>
          <w:p w14:paraId="42F16EDD" w14:textId="77777777" w:rsidR="003B7548" w:rsidRPr="003B7548" w:rsidRDefault="003B7548" w:rsidP="003B7548">
            <w:pPr>
              <w:pStyle w:val="FootnoteText"/>
              <w:rPr>
                <w:b/>
                <w:bCs/>
              </w:rPr>
            </w:pPr>
          </w:p>
          <w:p w14:paraId="4336F551" w14:textId="171C8E6E" w:rsidR="003B7548" w:rsidRPr="003B7548" w:rsidRDefault="003B7548" w:rsidP="003B7548">
            <w:pPr>
              <w:pStyle w:val="FootnoteText"/>
              <w:numPr>
                <w:ilvl w:val="0"/>
                <w:numId w:val="19"/>
              </w:numPr>
              <w:rPr>
                <w:b/>
                <w:bCs/>
              </w:rPr>
            </w:pPr>
            <w:r w:rsidRPr="003B7548">
              <w:rPr>
                <w:b/>
                <w:bCs/>
              </w:rPr>
              <w:t xml:space="preserve">The claimant could not </w:t>
            </w:r>
            <w:r>
              <w:rPr>
                <w:b/>
                <w:bCs/>
              </w:rPr>
              <w:t xml:space="preserve">reasonably </w:t>
            </w:r>
            <w:r w:rsidRPr="003B7548">
              <w:rPr>
                <w:b/>
                <w:bCs/>
              </w:rPr>
              <w:t>explain:</w:t>
            </w:r>
          </w:p>
          <w:p w14:paraId="4F2C0179" w14:textId="03A36D52" w:rsidR="003B7548" w:rsidRDefault="003B7548" w:rsidP="003B7548">
            <w:pPr>
              <w:pStyle w:val="FootnoteText"/>
              <w:numPr>
                <w:ilvl w:val="1"/>
                <w:numId w:val="19"/>
              </w:numPr>
              <w:rPr>
                <w:b/>
                <w:bCs/>
              </w:rPr>
            </w:pPr>
            <w:r>
              <w:rPr>
                <w:b/>
                <w:bCs/>
              </w:rPr>
              <w:t>why they delayed in brining their refugee claim</w:t>
            </w:r>
          </w:p>
          <w:p w14:paraId="65B89737" w14:textId="3D70F649" w:rsidR="003B7548" w:rsidRPr="003B7548" w:rsidRDefault="0006667A" w:rsidP="0006667A">
            <w:pPr>
              <w:pStyle w:val="FootnoteText"/>
              <w:numPr>
                <w:ilvl w:val="1"/>
                <w:numId w:val="19"/>
              </w:numPr>
              <w:rPr>
                <w:b/>
                <w:bCs/>
              </w:rPr>
            </w:pPr>
            <w:r>
              <w:rPr>
                <w:b/>
                <w:bCs/>
              </w:rPr>
              <w:t xml:space="preserve">why they did not </w:t>
            </w:r>
            <w:r w:rsidRPr="0006667A">
              <w:rPr>
                <w:b/>
                <w:bCs/>
              </w:rPr>
              <w:t>claim right away/immediately/sooner/at the earliest opportunity</w:t>
            </w:r>
          </w:p>
          <w:p w14:paraId="4E0AD981" w14:textId="73805FE7" w:rsidR="003B7548" w:rsidRPr="003B7548" w:rsidRDefault="003B7548" w:rsidP="003B7548">
            <w:pPr>
              <w:pStyle w:val="FootnoteText"/>
              <w:numPr>
                <w:ilvl w:val="1"/>
                <w:numId w:val="19"/>
              </w:numPr>
              <w:rPr>
                <w:b/>
                <w:bCs/>
              </w:rPr>
            </w:pPr>
            <w:r w:rsidRPr="003B7548">
              <w:rPr>
                <w:b/>
                <w:bCs/>
              </w:rPr>
              <w:t xml:space="preserve">why they did not ask for protection </w:t>
            </w:r>
            <w:r w:rsidR="0006667A">
              <w:rPr>
                <w:b/>
                <w:bCs/>
              </w:rPr>
              <w:t>right away etc.</w:t>
            </w:r>
          </w:p>
          <w:p w14:paraId="1146F5B2" w14:textId="3D5D5BEF" w:rsidR="003B7548" w:rsidRDefault="003B7548" w:rsidP="003B7548">
            <w:pPr>
              <w:pStyle w:val="FootnoteText"/>
              <w:numPr>
                <w:ilvl w:val="1"/>
                <w:numId w:val="19"/>
              </w:numPr>
              <w:rPr>
                <w:b/>
                <w:bCs/>
              </w:rPr>
            </w:pPr>
            <w:r w:rsidRPr="003B7548">
              <w:rPr>
                <w:b/>
                <w:bCs/>
              </w:rPr>
              <w:t xml:space="preserve">why they </w:t>
            </w:r>
            <w:r>
              <w:rPr>
                <w:b/>
                <w:bCs/>
              </w:rPr>
              <w:t xml:space="preserve">voluntarily exposed themselves to the risks of deportation to their home country </w:t>
            </w:r>
          </w:p>
          <w:p w14:paraId="419CA8CE" w14:textId="2D83EB31" w:rsidR="003B7548" w:rsidRDefault="003B7548" w:rsidP="003B7548">
            <w:pPr>
              <w:pStyle w:val="FootnoteText"/>
              <w:numPr>
                <w:ilvl w:val="0"/>
                <w:numId w:val="19"/>
              </w:numPr>
              <w:rPr>
                <w:b/>
                <w:bCs/>
              </w:rPr>
            </w:pPr>
            <w:r>
              <w:rPr>
                <w:b/>
                <w:bCs/>
              </w:rPr>
              <w:t>The tribunal would have expected a person at risk to:</w:t>
            </w:r>
          </w:p>
          <w:p w14:paraId="5A374599" w14:textId="757D24AF" w:rsidR="003B7548" w:rsidRPr="003B7548" w:rsidRDefault="003B7548" w:rsidP="003B7548">
            <w:pPr>
              <w:pStyle w:val="FootnoteText"/>
              <w:numPr>
                <w:ilvl w:val="1"/>
                <w:numId w:val="19"/>
              </w:numPr>
              <w:rPr>
                <w:b/>
                <w:bCs/>
              </w:rPr>
            </w:pPr>
            <w:r w:rsidRPr="003B7548">
              <w:rPr>
                <w:b/>
                <w:bCs/>
              </w:rPr>
              <w:t>make a claim right away</w:t>
            </w:r>
            <w:r>
              <w:rPr>
                <w:b/>
                <w:bCs/>
              </w:rPr>
              <w:t>/</w:t>
            </w:r>
            <w:r w:rsidRPr="003B7548">
              <w:rPr>
                <w:b/>
                <w:bCs/>
              </w:rPr>
              <w:t>immediately</w:t>
            </w:r>
            <w:r>
              <w:rPr>
                <w:b/>
                <w:bCs/>
              </w:rPr>
              <w:t>/sooner/at the earliest opportunity</w:t>
            </w:r>
          </w:p>
          <w:p w14:paraId="7662EC37" w14:textId="667DF590" w:rsidR="003B7548" w:rsidRPr="003B7548" w:rsidRDefault="003B7548" w:rsidP="003B7548">
            <w:pPr>
              <w:pStyle w:val="FootnoteText"/>
              <w:numPr>
                <w:ilvl w:val="1"/>
                <w:numId w:val="19"/>
              </w:numPr>
              <w:rPr>
                <w:b/>
                <w:bCs/>
              </w:rPr>
            </w:pPr>
            <w:r w:rsidRPr="003B7548">
              <w:rPr>
                <w:b/>
                <w:bCs/>
              </w:rPr>
              <w:t>ask for protection right awa</w:t>
            </w:r>
            <w:r>
              <w:rPr>
                <w:b/>
                <w:bCs/>
              </w:rPr>
              <w:t>y etc.</w:t>
            </w:r>
          </w:p>
          <w:p w14:paraId="54EABFA2" w14:textId="77777777" w:rsidR="00BE122F" w:rsidRPr="00D22E03" w:rsidRDefault="00BE122F" w:rsidP="0050396C">
            <w:pPr>
              <w:pStyle w:val="FootnoteText"/>
            </w:pPr>
          </w:p>
        </w:tc>
      </w:tr>
      <w:tr w:rsidR="00D22E03" w14:paraId="7DE24D9F" w14:textId="77777777" w:rsidTr="002E688F">
        <w:tc>
          <w:tcPr>
            <w:tcW w:w="2122" w:type="dxa"/>
            <w:gridSpan w:val="2"/>
          </w:tcPr>
          <w:p w14:paraId="77E1E185" w14:textId="77777777" w:rsidR="00D22E03" w:rsidRDefault="00D22E03" w:rsidP="00C07D4B">
            <w:pPr>
              <w:pStyle w:val="FootnoteText"/>
            </w:pPr>
          </w:p>
        </w:tc>
        <w:tc>
          <w:tcPr>
            <w:tcW w:w="8051" w:type="dxa"/>
            <w:shd w:val="clear" w:color="auto" w:fill="FFF2CC" w:themeFill="accent4" w:themeFillTint="33"/>
          </w:tcPr>
          <w:p w14:paraId="2F95A47A" w14:textId="77777777" w:rsidR="00D22E03" w:rsidRPr="0050396C" w:rsidRDefault="00D22E03" w:rsidP="00C07D4B">
            <w:pPr>
              <w:rPr>
                <w:b/>
                <w:bCs/>
              </w:rPr>
            </w:pPr>
            <w:r w:rsidRPr="0050396C">
              <w:rPr>
                <w:b/>
                <w:bCs/>
              </w:rPr>
              <w:t>Delay in leaving</w:t>
            </w:r>
          </w:p>
          <w:p w14:paraId="1AD3AB39" w14:textId="77777777" w:rsidR="001B4E91" w:rsidRPr="0050396C" w:rsidRDefault="001B4E91" w:rsidP="00D22E03">
            <w:pPr>
              <w:pStyle w:val="FootnoteText"/>
            </w:pPr>
          </w:p>
          <w:p w14:paraId="455C6773" w14:textId="77777777" w:rsidR="00D22E03" w:rsidRPr="0050396C" w:rsidRDefault="00D22E03" w:rsidP="00D22E03">
            <w:pPr>
              <w:pStyle w:val="FootnoteText"/>
            </w:pPr>
            <w:r w:rsidRPr="0050396C">
              <w:lastRenderedPageBreak/>
              <w:t>The aspect of the claimant's account that the member identifies as undermining their credibility is: the finding that the claimant delayed in leaving their country after the danger allegedly arose.</w:t>
            </w:r>
          </w:p>
          <w:p w14:paraId="2830A9E3" w14:textId="77777777" w:rsidR="003B7548" w:rsidRPr="0050396C" w:rsidRDefault="003B7548" w:rsidP="00D22E03">
            <w:pPr>
              <w:pStyle w:val="FootnoteText"/>
              <w:rPr>
                <w:b/>
                <w:bCs/>
              </w:rPr>
            </w:pPr>
          </w:p>
          <w:p w14:paraId="171FA1C1" w14:textId="5637680E" w:rsidR="003B7548" w:rsidRPr="0050396C" w:rsidRDefault="003B7548" w:rsidP="003B7548">
            <w:pPr>
              <w:pStyle w:val="FootnoteText"/>
              <w:numPr>
                <w:ilvl w:val="0"/>
                <w:numId w:val="19"/>
              </w:numPr>
              <w:rPr>
                <w:b/>
                <w:bCs/>
              </w:rPr>
            </w:pPr>
            <w:r w:rsidRPr="0050396C">
              <w:rPr>
                <w:b/>
                <w:bCs/>
              </w:rPr>
              <w:t>The claimant could not reasonably explain:</w:t>
            </w:r>
          </w:p>
          <w:p w14:paraId="79A5B672" w14:textId="235B23A3" w:rsidR="003B7548" w:rsidRPr="0050396C" w:rsidRDefault="003B7548" w:rsidP="0006667A">
            <w:pPr>
              <w:pStyle w:val="FootnoteText"/>
              <w:numPr>
                <w:ilvl w:val="1"/>
                <w:numId w:val="19"/>
              </w:numPr>
              <w:rPr>
                <w:b/>
                <w:bCs/>
              </w:rPr>
            </w:pPr>
            <w:r w:rsidRPr="0050396C">
              <w:rPr>
                <w:b/>
                <w:bCs/>
              </w:rPr>
              <w:t>why they delayed in leaving</w:t>
            </w:r>
            <w:r w:rsidR="0006667A" w:rsidRPr="0050396C">
              <w:rPr>
                <w:b/>
                <w:bCs/>
              </w:rPr>
              <w:t xml:space="preserve">, </w:t>
            </w:r>
            <w:r w:rsidRPr="0050396C">
              <w:rPr>
                <w:b/>
                <w:bCs/>
              </w:rPr>
              <w:t>waited to leave</w:t>
            </w:r>
            <w:r w:rsidR="0006667A" w:rsidRPr="0050396C">
              <w:rPr>
                <w:b/>
                <w:bCs/>
              </w:rPr>
              <w:t xml:space="preserve">, </w:t>
            </w:r>
            <w:r w:rsidRPr="0050396C">
              <w:rPr>
                <w:b/>
                <w:bCs/>
              </w:rPr>
              <w:t>did not flee sooner</w:t>
            </w:r>
            <w:r w:rsidR="0006667A" w:rsidRPr="0050396C">
              <w:rPr>
                <w:b/>
                <w:bCs/>
              </w:rPr>
              <w:t>/earlier/immediately/at the first opportunity</w:t>
            </w:r>
          </w:p>
          <w:p w14:paraId="68C2E576" w14:textId="7A72FBCE" w:rsidR="003B7548" w:rsidRPr="0050396C" w:rsidRDefault="003B7548" w:rsidP="003B7548">
            <w:pPr>
              <w:pStyle w:val="FootnoteText"/>
              <w:numPr>
                <w:ilvl w:val="1"/>
                <w:numId w:val="19"/>
              </w:numPr>
              <w:rPr>
                <w:b/>
                <w:bCs/>
              </w:rPr>
            </w:pPr>
            <w:r w:rsidRPr="0050396C">
              <w:rPr>
                <w:b/>
                <w:bCs/>
              </w:rPr>
              <w:t xml:space="preserve">why they put off the decision to leave </w:t>
            </w:r>
          </w:p>
          <w:p w14:paraId="1715D16B" w14:textId="5487BF17" w:rsidR="003B7548" w:rsidRPr="0050396C" w:rsidRDefault="003B7548" w:rsidP="00D22E03">
            <w:pPr>
              <w:pStyle w:val="FootnoteText"/>
            </w:pPr>
          </w:p>
          <w:p w14:paraId="76BAB5A3" w14:textId="77777777" w:rsidR="0050396C" w:rsidRPr="0050396C" w:rsidRDefault="0050396C" w:rsidP="00D22E03">
            <w:pPr>
              <w:pStyle w:val="FootnoteText"/>
            </w:pPr>
          </w:p>
          <w:p w14:paraId="75184E1A" w14:textId="3D1013A6" w:rsidR="0006667A" w:rsidRPr="0050396C" w:rsidRDefault="0006667A" w:rsidP="0006667A">
            <w:pPr>
              <w:pStyle w:val="FootnoteText"/>
              <w:numPr>
                <w:ilvl w:val="0"/>
                <w:numId w:val="19"/>
              </w:numPr>
              <w:rPr>
                <w:b/>
                <w:bCs/>
              </w:rPr>
            </w:pPr>
            <w:r w:rsidRPr="0050396C">
              <w:rPr>
                <w:b/>
                <w:bCs/>
              </w:rPr>
              <w:t>The tribunal would have expected a person at risk:</w:t>
            </w:r>
          </w:p>
          <w:p w14:paraId="5F0CDD4C" w14:textId="1863FB35" w:rsidR="0006667A" w:rsidRPr="0050396C" w:rsidRDefault="0006667A" w:rsidP="0006667A">
            <w:pPr>
              <w:pStyle w:val="FootnoteText"/>
              <w:numPr>
                <w:ilvl w:val="1"/>
                <w:numId w:val="19"/>
              </w:numPr>
              <w:rPr>
                <w:b/>
                <w:bCs/>
              </w:rPr>
            </w:pPr>
            <w:r w:rsidRPr="0050396C">
              <w:rPr>
                <w:b/>
                <w:bCs/>
              </w:rPr>
              <w:t>to leave right away/immediately/sooner/at the earliest opportunity</w:t>
            </w:r>
          </w:p>
          <w:p w14:paraId="5AF26930" w14:textId="75147D56" w:rsidR="0006667A" w:rsidRPr="0050396C" w:rsidRDefault="0006667A" w:rsidP="0006667A">
            <w:pPr>
              <w:pStyle w:val="FootnoteText"/>
              <w:numPr>
                <w:ilvl w:val="1"/>
                <w:numId w:val="19"/>
              </w:numPr>
              <w:rPr>
                <w:b/>
                <w:bCs/>
              </w:rPr>
            </w:pPr>
            <w:r w:rsidRPr="0050396C">
              <w:rPr>
                <w:b/>
                <w:bCs/>
              </w:rPr>
              <w:t>to flee when the danger arose</w:t>
            </w:r>
          </w:p>
          <w:p w14:paraId="4194A09C" w14:textId="77777777" w:rsidR="00BE122F" w:rsidRPr="0050396C" w:rsidRDefault="00BE122F" w:rsidP="0050396C">
            <w:pPr>
              <w:pStyle w:val="FootnoteText"/>
            </w:pPr>
          </w:p>
        </w:tc>
      </w:tr>
      <w:tr w:rsidR="00D22E03" w14:paraId="2F238532" w14:textId="77777777" w:rsidTr="002E688F">
        <w:tc>
          <w:tcPr>
            <w:tcW w:w="2122" w:type="dxa"/>
            <w:gridSpan w:val="2"/>
          </w:tcPr>
          <w:p w14:paraId="6DC8C6F8" w14:textId="77777777" w:rsidR="00D22E03" w:rsidRDefault="00D22E03" w:rsidP="00C07D4B">
            <w:pPr>
              <w:pStyle w:val="FootnoteText"/>
            </w:pPr>
          </w:p>
        </w:tc>
        <w:tc>
          <w:tcPr>
            <w:tcW w:w="8051" w:type="dxa"/>
            <w:shd w:val="clear" w:color="auto" w:fill="FFF2CC" w:themeFill="accent4" w:themeFillTint="33"/>
          </w:tcPr>
          <w:p w14:paraId="4A85FBD3" w14:textId="77777777" w:rsidR="00D22E03" w:rsidRDefault="00D22E03" w:rsidP="00C07D4B">
            <w:pPr>
              <w:rPr>
                <w:b/>
                <w:bCs/>
              </w:rPr>
            </w:pPr>
            <w:r w:rsidRPr="00D22E03">
              <w:rPr>
                <w:b/>
                <w:bCs/>
              </w:rPr>
              <w:t>Failure to claim in safe third country</w:t>
            </w:r>
          </w:p>
          <w:p w14:paraId="111A9E81" w14:textId="77777777" w:rsidR="001B4E91" w:rsidRDefault="001B4E91" w:rsidP="00D22E03">
            <w:pPr>
              <w:pStyle w:val="FootnoteText"/>
            </w:pPr>
          </w:p>
          <w:p w14:paraId="453F6DF7" w14:textId="288D085E" w:rsidR="00D22E03" w:rsidRDefault="00D22E03" w:rsidP="00D22E03">
            <w:pPr>
              <w:pStyle w:val="FootnoteText"/>
            </w:pPr>
            <w:r w:rsidRPr="00D22E03">
              <w:t>The aspect of the claimant</w:t>
            </w:r>
            <w:r>
              <w:t>’</w:t>
            </w:r>
            <w:r w:rsidRPr="00D22E03">
              <w:t>s account that the member identifies as undermining their credibility is: the finding that the claimant, at some point after the danger arose and before claiming in Canada, entered another country and failed to make a refugee claim in that country.</w:t>
            </w:r>
          </w:p>
          <w:p w14:paraId="4586D6B7" w14:textId="60E7F8C7" w:rsidR="003B7548" w:rsidRDefault="003B7548" w:rsidP="00D22E03">
            <w:pPr>
              <w:pStyle w:val="FootnoteText"/>
            </w:pPr>
          </w:p>
          <w:p w14:paraId="321C7C78" w14:textId="5271665E" w:rsidR="003B7548" w:rsidRPr="003B7548" w:rsidRDefault="003B7548" w:rsidP="003B7548">
            <w:pPr>
              <w:pStyle w:val="FootnoteText"/>
              <w:numPr>
                <w:ilvl w:val="0"/>
                <w:numId w:val="19"/>
              </w:numPr>
              <w:rPr>
                <w:b/>
                <w:bCs/>
              </w:rPr>
            </w:pPr>
            <w:r w:rsidRPr="003B7548">
              <w:rPr>
                <w:b/>
                <w:bCs/>
              </w:rPr>
              <w:t>The claimant could not</w:t>
            </w:r>
            <w:r>
              <w:rPr>
                <w:b/>
                <w:bCs/>
              </w:rPr>
              <w:t xml:space="preserve"> reasonably</w:t>
            </w:r>
            <w:r w:rsidRPr="003B7548">
              <w:rPr>
                <w:b/>
                <w:bCs/>
              </w:rPr>
              <w:t xml:space="preserve"> explain:</w:t>
            </w:r>
          </w:p>
          <w:p w14:paraId="09DFCFFA" w14:textId="46BA94BE" w:rsidR="003B7548" w:rsidRPr="003B7548" w:rsidRDefault="003B7548" w:rsidP="003B7548">
            <w:pPr>
              <w:pStyle w:val="FootnoteText"/>
              <w:numPr>
                <w:ilvl w:val="1"/>
                <w:numId w:val="19"/>
              </w:numPr>
              <w:rPr>
                <w:b/>
                <w:bCs/>
              </w:rPr>
            </w:pPr>
            <w:r w:rsidRPr="003B7548">
              <w:rPr>
                <w:b/>
                <w:bCs/>
              </w:rPr>
              <w:t xml:space="preserve">why they </w:t>
            </w:r>
            <w:r>
              <w:rPr>
                <w:b/>
                <w:bCs/>
              </w:rPr>
              <w:t>failed to make claim in Country X</w:t>
            </w:r>
          </w:p>
          <w:p w14:paraId="6A3A6F20" w14:textId="7261CEC7" w:rsidR="003B7548" w:rsidRPr="003B7548" w:rsidRDefault="003B7548" w:rsidP="003B7548">
            <w:pPr>
              <w:pStyle w:val="FootnoteText"/>
              <w:numPr>
                <w:ilvl w:val="1"/>
                <w:numId w:val="19"/>
              </w:numPr>
              <w:rPr>
                <w:b/>
                <w:bCs/>
              </w:rPr>
            </w:pPr>
            <w:r w:rsidRPr="003B7548">
              <w:rPr>
                <w:b/>
                <w:bCs/>
              </w:rPr>
              <w:t xml:space="preserve">why they did not </w:t>
            </w:r>
            <w:r>
              <w:rPr>
                <w:b/>
                <w:bCs/>
              </w:rPr>
              <w:t xml:space="preserve">ask for </w:t>
            </w:r>
            <w:r w:rsidRPr="003B7548">
              <w:rPr>
                <w:b/>
                <w:bCs/>
              </w:rPr>
              <w:t xml:space="preserve">protection </w:t>
            </w:r>
            <w:r>
              <w:rPr>
                <w:b/>
                <w:bCs/>
              </w:rPr>
              <w:t>from Country X</w:t>
            </w:r>
          </w:p>
          <w:p w14:paraId="5EC61F80" w14:textId="4EA8E33D" w:rsidR="003B7548" w:rsidRDefault="003B7548" w:rsidP="003B7548">
            <w:pPr>
              <w:pStyle w:val="FootnoteText"/>
              <w:numPr>
                <w:ilvl w:val="1"/>
                <w:numId w:val="19"/>
              </w:numPr>
              <w:rPr>
                <w:b/>
                <w:bCs/>
              </w:rPr>
            </w:pPr>
            <w:r w:rsidRPr="003B7548">
              <w:rPr>
                <w:b/>
                <w:bCs/>
              </w:rPr>
              <w:t xml:space="preserve">why they </w:t>
            </w:r>
            <w:r>
              <w:rPr>
                <w:b/>
                <w:bCs/>
              </w:rPr>
              <w:t xml:space="preserve">voluntarily exposed themselves to the risks of deportation to their home country </w:t>
            </w:r>
          </w:p>
          <w:p w14:paraId="402283D6" w14:textId="77777777" w:rsidR="0006667A" w:rsidRPr="003B7548" w:rsidRDefault="0006667A" w:rsidP="0006667A">
            <w:pPr>
              <w:pStyle w:val="FootnoteText"/>
              <w:ind w:left="1080"/>
              <w:rPr>
                <w:b/>
                <w:bCs/>
              </w:rPr>
            </w:pPr>
          </w:p>
          <w:p w14:paraId="19EF66C3" w14:textId="77777777" w:rsidR="0006667A" w:rsidRDefault="0006667A" w:rsidP="0006667A">
            <w:pPr>
              <w:pStyle w:val="FootnoteText"/>
              <w:numPr>
                <w:ilvl w:val="0"/>
                <w:numId w:val="19"/>
              </w:numPr>
              <w:rPr>
                <w:b/>
                <w:bCs/>
              </w:rPr>
            </w:pPr>
            <w:r>
              <w:rPr>
                <w:b/>
                <w:bCs/>
              </w:rPr>
              <w:t>The tribunal would have expected a person at risk to:</w:t>
            </w:r>
          </w:p>
          <w:p w14:paraId="1046058F" w14:textId="153094EF" w:rsidR="0006667A" w:rsidRPr="003B7548" w:rsidRDefault="0006667A" w:rsidP="0006667A">
            <w:pPr>
              <w:pStyle w:val="FootnoteText"/>
              <w:numPr>
                <w:ilvl w:val="1"/>
                <w:numId w:val="19"/>
              </w:numPr>
              <w:rPr>
                <w:b/>
                <w:bCs/>
              </w:rPr>
            </w:pPr>
            <w:r w:rsidRPr="003B7548">
              <w:rPr>
                <w:b/>
                <w:bCs/>
              </w:rPr>
              <w:t xml:space="preserve">make a claim </w:t>
            </w:r>
            <w:r>
              <w:rPr>
                <w:b/>
                <w:bCs/>
              </w:rPr>
              <w:t>in the first safe country that they reach</w:t>
            </w:r>
          </w:p>
          <w:p w14:paraId="694FF3B2" w14:textId="5BC1FD40" w:rsidR="0006667A" w:rsidRPr="003B7548" w:rsidRDefault="0006667A" w:rsidP="0006667A">
            <w:pPr>
              <w:pStyle w:val="FootnoteText"/>
              <w:numPr>
                <w:ilvl w:val="1"/>
                <w:numId w:val="19"/>
              </w:numPr>
              <w:rPr>
                <w:b/>
                <w:bCs/>
              </w:rPr>
            </w:pPr>
            <w:r w:rsidRPr="003B7548">
              <w:rPr>
                <w:b/>
                <w:bCs/>
              </w:rPr>
              <w:t xml:space="preserve">ask for protection </w:t>
            </w:r>
            <w:r w:rsidRPr="0006667A">
              <w:rPr>
                <w:b/>
                <w:bCs/>
              </w:rPr>
              <w:t>right away/immediately/sooner/at the earliest opportunity</w:t>
            </w:r>
            <w:r>
              <w:rPr>
                <w:b/>
                <w:bCs/>
              </w:rPr>
              <w:t>/at the first opportunity</w:t>
            </w:r>
          </w:p>
          <w:p w14:paraId="2CC22573" w14:textId="77777777" w:rsidR="00BE122F" w:rsidRPr="00D22E03" w:rsidRDefault="00BE122F" w:rsidP="0050396C">
            <w:pPr>
              <w:pStyle w:val="FootnoteText"/>
            </w:pPr>
          </w:p>
        </w:tc>
      </w:tr>
      <w:tr w:rsidR="00D22E03" w14:paraId="6065E899" w14:textId="77777777" w:rsidTr="002E688F">
        <w:tc>
          <w:tcPr>
            <w:tcW w:w="2122" w:type="dxa"/>
            <w:gridSpan w:val="2"/>
          </w:tcPr>
          <w:p w14:paraId="00B98F88" w14:textId="77777777" w:rsidR="00D22E03" w:rsidRDefault="00D22E03" w:rsidP="00C07D4B">
            <w:pPr>
              <w:pStyle w:val="FootnoteText"/>
            </w:pPr>
          </w:p>
        </w:tc>
        <w:tc>
          <w:tcPr>
            <w:tcW w:w="8051" w:type="dxa"/>
            <w:shd w:val="clear" w:color="auto" w:fill="FFF2CC" w:themeFill="accent4" w:themeFillTint="33"/>
          </w:tcPr>
          <w:p w14:paraId="69C40901" w14:textId="77777777" w:rsidR="00D22E03" w:rsidRDefault="00D22E03" w:rsidP="00C07D4B">
            <w:pPr>
              <w:rPr>
                <w:b/>
                <w:bCs/>
              </w:rPr>
            </w:pPr>
            <w:proofErr w:type="spellStart"/>
            <w:r w:rsidRPr="00D22E03">
              <w:rPr>
                <w:b/>
                <w:bCs/>
              </w:rPr>
              <w:t>Reavailment</w:t>
            </w:r>
            <w:proofErr w:type="spellEnd"/>
          </w:p>
          <w:p w14:paraId="209A58D6" w14:textId="77777777" w:rsidR="001B4E91" w:rsidRDefault="001B4E91" w:rsidP="00D22E03">
            <w:pPr>
              <w:pStyle w:val="FootnoteText"/>
            </w:pPr>
          </w:p>
          <w:p w14:paraId="5C4ED724" w14:textId="19752629" w:rsidR="00D22E03" w:rsidRDefault="00D22E03" w:rsidP="00D22E03">
            <w:pPr>
              <w:pStyle w:val="FootnoteText"/>
            </w:pPr>
            <w:r w:rsidRPr="00D22E03">
              <w:t>The aspect of the claimant's account that the member identifies as undermining their credibility is: the finding that the claimant, having left their country after the danger arose, chose to return home.</w:t>
            </w:r>
          </w:p>
          <w:p w14:paraId="3E45A10D" w14:textId="77777777" w:rsidR="003B7548" w:rsidRDefault="003B7548" w:rsidP="00D22E03">
            <w:pPr>
              <w:pStyle w:val="FootnoteText"/>
            </w:pPr>
          </w:p>
          <w:p w14:paraId="600DFF78" w14:textId="406B495F" w:rsidR="003B7548" w:rsidRPr="003B7548" w:rsidRDefault="003B7548" w:rsidP="003B7548">
            <w:pPr>
              <w:pStyle w:val="FootnoteText"/>
              <w:numPr>
                <w:ilvl w:val="0"/>
                <w:numId w:val="19"/>
              </w:numPr>
              <w:rPr>
                <w:b/>
                <w:bCs/>
              </w:rPr>
            </w:pPr>
            <w:r w:rsidRPr="003B7548">
              <w:rPr>
                <w:b/>
                <w:bCs/>
              </w:rPr>
              <w:t xml:space="preserve">The claimant could not </w:t>
            </w:r>
            <w:r w:rsidR="00B16363">
              <w:rPr>
                <w:b/>
                <w:bCs/>
              </w:rPr>
              <w:t xml:space="preserve">reasonably </w:t>
            </w:r>
            <w:r w:rsidRPr="003B7548">
              <w:rPr>
                <w:b/>
                <w:bCs/>
              </w:rPr>
              <w:t>explain:</w:t>
            </w:r>
          </w:p>
          <w:p w14:paraId="0E313DD5" w14:textId="21D05925" w:rsidR="003B7548" w:rsidRPr="003B7548" w:rsidRDefault="003B7548" w:rsidP="003B7548">
            <w:pPr>
              <w:pStyle w:val="FootnoteText"/>
              <w:numPr>
                <w:ilvl w:val="1"/>
                <w:numId w:val="19"/>
              </w:numPr>
              <w:rPr>
                <w:b/>
                <w:bCs/>
              </w:rPr>
            </w:pPr>
            <w:r w:rsidRPr="003B7548">
              <w:rPr>
                <w:b/>
                <w:bCs/>
              </w:rPr>
              <w:t xml:space="preserve">why they </w:t>
            </w:r>
            <w:r>
              <w:rPr>
                <w:b/>
                <w:bCs/>
              </w:rPr>
              <w:t>chose to return home</w:t>
            </w:r>
          </w:p>
          <w:p w14:paraId="57A07245" w14:textId="4F1E77D7" w:rsidR="001B4E91" w:rsidRDefault="003B7548" w:rsidP="00D22E03">
            <w:pPr>
              <w:pStyle w:val="FootnoteText"/>
              <w:numPr>
                <w:ilvl w:val="1"/>
                <w:numId w:val="19"/>
              </w:numPr>
              <w:rPr>
                <w:b/>
                <w:bCs/>
              </w:rPr>
            </w:pPr>
            <w:r w:rsidRPr="003B7548">
              <w:rPr>
                <w:b/>
                <w:bCs/>
              </w:rPr>
              <w:t xml:space="preserve">why they </w:t>
            </w:r>
            <w:r>
              <w:rPr>
                <w:b/>
                <w:bCs/>
              </w:rPr>
              <w:t xml:space="preserve">voluntarily exposed themselves to the risks of returning </w:t>
            </w:r>
          </w:p>
          <w:p w14:paraId="5EE84899" w14:textId="77777777" w:rsidR="0006667A" w:rsidRPr="003B7548" w:rsidRDefault="0006667A" w:rsidP="0006667A">
            <w:pPr>
              <w:pStyle w:val="FootnoteText"/>
              <w:ind w:left="1440"/>
              <w:rPr>
                <w:b/>
                <w:bCs/>
              </w:rPr>
            </w:pPr>
          </w:p>
          <w:p w14:paraId="35B5A3D1" w14:textId="11B227D7" w:rsidR="0006667A" w:rsidRDefault="0006667A" w:rsidP="0006667A">
            <w:pPr>
              <w:pStyle w:val="FootnoteText"/>
              <w:numPr>
                <w:ilvl w:val="0"/>
                <w:numId w:val="19"/>
              </w:numPr>
              <w:rPr>
                <w:b/>
                <w:bCs/>
              </w:rPr>
            </w:pPr>
            <w:r>
              <w:rPr>
                <w:b/>
                <w:bCs/>
              </w:rPr>
              <w:t>The tribunal would have expected a person at risk:</w:t>
            </w:r>
          </w:p>
          <w:p w14:paraId="145A5C8C" w14:textId="221FCDB2" w:rsidR="0006667A" w:rsidRDefault="0006667A" w:rsidP="0006667A">
            <w:pPr>
              <w:pStyle w:val="FootnoteText"/>
              <w:numPr>
                <w:ilvl w:val="1"/>
                <w:numId w:val="19"/>
              </w:numPr>
              <w:rPr>
                <w:b/>
                <w:bCs/>
              </w:rPr>
            </w:pPr>
            <w:r>
              <w:rPr>
                <w:b/>
                <w:bCs/>
              </w:rPr>
              <w:t>to stay out of reach of the agents of persecution</w:t>
            </w:r>
          </w:p>
          <w:p w14:paraId="3487FF9D" w14:textId="721EE0DB" w:rsidR="001B4E91" w:rsidRPr="00954340" w:rsidRDefault="0006667A" w:rsidP="0050396C">
            <w:pPr>
              <w:pStyle w:val="FootnoteText"/>
              <w:numPr>
                <w:ilvl w:val="1"/>
                <w:numId w:val="19"/>
              </w:numPr>
              <w:rPr>
                <w:b/>
                <w:bCs/>
              </w:rPr>
            </w:pPr>
            <w:r>
              <w:rPr>
                <w:b/>
                <w:bCs/>
              </w:rPr>
              <w:t>not to return to a country where their life is threatened etc.</w:t>
            </w:r>
          </w:p>
        </w:tc>
      </w:tr>
      <w:tr w:rsidR="00D22E03" w14:paraId="0481ABD7" w14:textId="77777777" w:rsidTr="002E688F">
        <w:tc>
          <w:tcPr>
            <w:tcW w:w="2122" w:type="dxa"/>
            <w:gridSpan w:val="2"/>
          </w:tcPr>
          <w:p w14:paraId="4099291F" w14:textId="77777777" w:rsidR="00D22E03" w:rsidRDefault="00D22E03" w:rsidP="00C07D4B">
            <w:pPr>
              <w:pStyle w:val="FootnoteText"/>
            </w:pPr>
          </w:p>
        </w:tc>
        <w:tc>
          <w:tcPr>
            <w:tcW w:w="8051" w:type="dxa"/>
            <w:shd w:val="clear" w:color="auto" w:fill="FFF2CC" w:themeFill="accent4" w:themeFillTint="33"/>
          </w:tcPr>
          <w:p w14:paraId="4ECB678C" w14:textId="77777777" w:rsidR="00D22E03" w:rsidRDefault="00D22E03" w:rsidP="00AB1DF2">
            <w:pPr>
              <w:pStyle w:val="FootnoteText"/>
              <w:rPr>
                <w:b/>
                <w:bCs/>
              </w:rPr>
            </w:pPr>
            <w:bookmarkStart w:id="1" w:name="_Hlk89325408"/>
            <w:r w:rsidRPr="00D22E03">
              <w:rPr>
                <w:b/>
                <w:bCs/>
              </w:rPr>
              <w:t>Other implausibly risky behaviour</w:t>
            </w:r>
          </w:p>
          <w:bookmarkEnd w:id="1"/>
          <w:p w14:paraId="6C50452A" w14:textId="77777777" w:rsidR="001B4E91" w:rsidRDefault="001B4E91" w:rsidP="00AB1DF2">
            <w:pPr>
              <w:pStyle w:val="FootnoteText"/>
              <w:rPr>
                <w:b/>
                <w:bCs/>
              </w:rPr>
            </w:pPr>
          </w:p>
          <w:p w14:paraId="5E7A5E42" w14:textId="50F89304" w:rsidR="00D22E03" w:rsidRDefault="00D22E03" w:rsidP="00AB1DF2">
            <w:pPr>
              <w:pStyle w:val="FootnoteText"/>
            </w:pPr>
            <w:r w:rsidRPr="00D22E03">
              <w:t xml:space="preserve">The aspect of the claimant's account that the member identifies as undermining their credibility is: the finding that </w:t>
            </w:r>
            <w:r w:rsidRPr="009D22CD">
              <w:rPr>
                <w:u w:val="single"/>
              </w:rPr>
              <w:t>the claimant's conduct</w:t>
            </w:r>
            <w:r w:rsidRPr="00D22E03">
              <w:t xml:space="preserve"> - OTHER THAN the conduct covered in the other risk response nodes </w:t>
            </w:r>
            <w:r w:rsidR="009D22CD">
              <w:t>–</w:t>
            </w:r>
            <w:r w:rsidRPr="00D22E03">
              <w:t xml:space="preserve"> </w:t>
            </w:r>
            <w:r w:rsidR="009D22CD" w:rsidRPr="009D22CD">
              <w:rPr>
                <w:u w:val="single"/>
              </w:rPr>
              <w:t>or the conduct of a third party</w:t>
            </w:r>
            <w:r w:rsidR="009D22CD">
              <w:t xml:space="preserve"> </w:t>
            </w:r>
            <w:r w:rsidRPr="00D22E03">
              <w:t>exposed the</w:t>
            </w:r>
            <w:r w:rsidR="009D22CD">
              <w:t xml:space="preserve"> claimant or the third party</w:t>
            </w:r>
            <w:r w:rsidRPr="00D22E03">
              <w:t xml:space="preserve"> to danger and that this voluntary level of risk exposure is not plausible.</w:t>
            </w:r>
          </w:p>
          <w:p w14:paraId="6B2CF198" w14:textId="363D38B3" w:rsidR="003B7548" w:rsidRDefault="003B7548" w:rsidP="00AB1DF2">
            <w:pPr>
              <w:pStyle w:val="FootnoteText"/>
            </w:pPr>
          </w:p>
          <w:p w14:paraId="59C8754D" w14:textId="10951148" w:rsidR="0006667A" w:rsidRPr="0006667A" w:rsidRDefault="003B7548" w:rsidP="0006667A">
            <w:pPr>
              <w:pStyle w:val="FootnoteText"/>
              <w:numPr>
                <w:ilvl w:val="0"/>
                <w:numId w:val="19"/>
              </w:numPr>
              <w:rPr>
                <w:b/>
                <w:bCs/>
              </w:rPr>
            </w:pPr>
            <w:r w:rsidRPr="003B7548">
              <w:rPr>
                <w:b/>
                <w:bCs/>
              </w:rPr>
              <w:t>The claimant could not reasonably explain</w:t>
            </w:r>
            <w:r w:rsidR="0006667A">
              <w:rPr>
                <w:b/>
                <w:bCs/>
              </w:rPr>
              <w:t xml:space="preserve"> </w:t>
            </w:r>
            <w:r w:rsidRPr="0006667A">
              <w:rPr>
                <w:b/>
                <w:bCs/>
              </w:rPr>
              <w:t xml:space="preserve">why he would </w:t>
            </w:r>
            <w:r w:rsidR="0006667A" w:rsidRPr="0006667A">
              <w:rPr>
                <w:b/>
                <w:bCs/>
              </w:rPr>
              <w:t>have done X, given that X was very dangerous</w:t>
            </w:r>
            <w:r w:rsidR="0006667A">
              <w:rPr>
                <w:b/>
                <w:bCs/>
              </w:rPr>
              <w:t>.</w:t>
            </w:r>
          </w:p>
          <w:p w14:paraId="34AA6E8A" w14:textId="77777777" w:rsidR="0006667A" w:rsidRDefault="0006667A" w:rsidP="0006667A">
            <w:pPr>
              <w:pStyle w:val="FootnoteText"/>
              <w:rPr>
                <w:b/>
                <w:bCs/>
              </w:rPr>
            </w:pPr>
          </w:p>
          <w:p w14:paraId="2E3940D8" w14:textId="67D9E27E" w:rsidR="0006667A" w:rsidRDefault="0006667A" w:rsidP="0006667A">
            <w:pPr>
              <w:pStyle w:val="FootnoteText"/>
              <w:numPr>
                <w:ilvl w:val="0"/>
                <w:numId w:val="19"/>
              </w:numPr>
              <w:rPr>
                <w:b/>
                <w:bCs/>
              </w:rPr>
            </w:pPr>
            <w:r>
              <w:rPr>
                <w:b/>
                <w:bCs/>
              </w:rPr>
              <w:t>The tribunal cannot accept that the claimant did X, given how dangerous X was.</w:t>
            </w:r>
          </w:p>
          <w:p w14:paraId="0E13588C" w14:textId="77777777" w:rsidR="0050396C" w:rsidRDefault="0050396C" w:rsidP="0078478D">
            <w:pPr>
              <w:pStyle w:val="FootnoteText"/>
              <w:rPr>
                <w:b/>
                <w:bCs/>
              </w:rPr>
            </w:pPr>
          </w:p>
          <w:p w14:paraId="0630CA85" w14:textId="02384AFB" w:rsidR="0006667A" w:rsidRDefault="0006667A" w:rsidP="0006667A">
            <w:pPr>
              <w:pStyle w:val="FootnoteText"/>
              <w:numPr>
                <w:ilvl w:val="0"/>
                <w:numId w:val="19"/>
              </w:numPr>
              <w:rPr>
                <w:b/>
                <w:bCs/>
              </w:rPr>
            </w:pPr>
            <w:r>
              <w:rPr>
                <w:b/>
                <w:bCs/>
              </w:rPr>
              <w:t>X was evidently dangerous. The tribunal therefore does not believe that the claimant did X.</w:t>
            </w:r>
          </w:p>
          <w:p w14:paraId="4C8A3922" w14:textId="77777777" w:rsidR="0006667A" w:rsidRDefault="0006667A" w:rsidP="0006667A">
            <w:pPr>
              <w:pStyle w:val="FootnoteText"/>
              <w:ind w:left="720"/>
              <w:rPr>
                <w:b/>
                <w:bCs/>
              </w:rPr>
            </w:pPr>
          </w:p>
          <w:p w14:paraId="440B83B5" w14:textId="7A9FB198" w:rsidR="0006667A" w:rsidRDefault="0006667A" w:rsidP="0006667A">
            <w:pPr>
              <w:pStyle w:val="FootnoteText"/>
              <w:numPr>
                <w:ilvl w:val="0"/>
                <w:numId w:val="19"/>
              </w:numPr>
              <w:rPr>
                <w:b/>
                <w:bCs/>
              </w:rPr>
            </w:pPr>
            <w:r>
              <w:rPr>
                <w:b/>
                <w:bCs/>
              </w:rPr>
              <w:t>The tribunal would expect that a person in the claimant’s circumstances would not be so foolish/foolhardy as to do X.</w:t>
            </w:r>
          </w:p>
          <w:p w14:paraId="08C88941" w14:textId="77777777" w:rsidR="0006667A" w:rsidRDefault="0006667A" w:rsidP="0006667A">
            <w:pPr>
              <w:pStyle w:val="ListParagraph"/>
              <w:rPr>
                <w:b/>
                <w:bCs/>
              </w:rPr>
            </w:pPr>
          </w:p>
          <w:p w14:paraId="4100D19E" w14:textId="7E0F2FB8" w:rsidR="003B7548" w:rsidRPr="0006667A" w:rsidRDefault="0006667A" w:rsidP="0006667A">
            <w:pPr>
              <w:pStyle w:val="FootnoteText"/>
              <w:numPr>
                <w:ilvl w:val="0"/>
                <w:numId w:val="19"/>
              </w:numPr>
              <w:rPr>
                <w:b/>
                <w:bCs/>
              </w:rPr>
            </w:pPr>
            <w:r>
              <w:rPr>
                <w:b/>
                <w:bCs/>
              </w:rPr>
              <w:t xml:space="preserve">It strains credulity/is illogical/ is impossible to believe that anyone would ever do X under the circumstances that the claimant describes. </w:t>
            </w:r>
          </w:p>
          <w:p w14:paraId="233F36CD" w14:textId="77777777" w:rsidR="001B4E91" w:rsidRDefault="001B4E91" w:rsidP="0050396C">
            <w:pPr>
              <w:pStyle w:val="FootnoteText"/>
              <w:rPr>
                <w:u w:val="single"/>
              </w:rPr>
            </w:pPr>
          </w:p>
          <w:p w14:paraId="2E3D6613" w14:textId="5B4939E7" w:rsidR="0050396C" w:rsidRPr="00D22E03" w:rsidRDefault="0050396C" w:rsidP="0050396C">
            <w:pPr>
              <w:pStyle w:val="FootnoteText"/>
            </w:pPr>
          </w:p>
        </w:tc>
      </w:tr>
      <w:tr w:rsidR="00D22E03" w14:paraId="316C8790" w14:textId="77777777" w:rsidTr="002E688F">
        <w:tc>
          <w:tcPr>
            <w:tcW w:w="988" w:type="dxa"/>
          </w:tcPr>
          <w:p w14:paraId="7DAA0EC6" w14:textId="77777777" w:rsidR="00D22E03" w:rsidRPr="00C07D4B" w:rsidRDefault="00D22E03" w:rsidP="00AB1DF2">
            <w:pPr>
              <w:pStyle w:val="FootnoteText"/>
              <w:rPr>
                <w:b/>
                <w:bCs/>
              </w:rPr>
            </w:pPr>
          </w:p>
        </w:tc>
        <w:tc>
          <w:tcPr>
            <w:tcW w:w="9185" w:type="dxa"/>
            <w:gridSpan w:val="2"/>
            <w:shd w:val="clear" w:color="auto" w:fill="FFF2CC" w:themeFill="accent4" w:themeFillTint="33"/>
          </w:tcPr>
          <w:p w14:paraId="0005C090" w14:textId="77777777" w:rsidR="00D22E03" w:rsidRDefault="00D22E03" w:rsidP="00AB1DF2">
            <w:pPr>
              <w:pStyle w:val="FootnoteText"/>
              <w:rPr>
                <w:b/>
                <w:bCs/>
              </w:rPr>
            </w:pPr>
            <w:r w:rsidRPr="00D22E03">
              <w:rPr>
                <w:b/>
                <w:bCs/>
              </w:rPr>
              <w:t>Lack of diligence</w:t>
            </w:r>
          </w:p>
          <w:p w14:paraId="77B906E3" w14:textId="77777777" w:rsidR="001B4E91" w:rsidRPr="00D22E03" w:rsidRDefault="001B4E91" w:rsidP="00AB1DF2">
            <w:pPr>
              <w:pStyle w:val="FootnoteText"/>
              <w:rPr>
                <w:b/>
                <w:bCs/>
              </w:rPr>
            </w:pPr>
          </w:p>
          <w:p w14:paraId="0744E3BA" w14:textId="41105F94" w:rsidR="001B4E91" w:rsidRDefault="00D22E03" w:rsidP="00AB1DF2">
            <w:pPr>
              <w:pStyle w:val="FootnoteText"/>
            </w:pPr>
            <w:r w:rsidRPr="00D22E03">
              <w:t xml:space="preserve">The member justifies the conclusion that the claimant has invented some or all of their allegations with reference </w:t>
            </w:r>
            <w:proofErr w:type="gramStart"/>
            <w:r w:rsidRPr="00D22E03">
              <w:t>to:</w:t>
            </w:r>
            <w:proofErr w:type="gramEnd"/>
            <w:r w:rsidRPr="00D22E03">
              <w:t xml:space="preserve"> a</w:t>
            </w:r>
            <w:r w:rsidR="00AE6DDD">
              <w:t>n express</w:t>
            </w:r>
            <w:r w:rsidRPr="00D22E03">
              <w:t xml:space="preserve"> finding that the claimant was not diligent in preparing their claim </w:t>
            </w:r>
            <w:r>
              <w:t>–</w:t>
            </w:r>
            <w:r w:rsidRPr="00D22E03">
              <w:t xml:space="preserve"> </w:t>
            </w:r>
            <w:r>
              <w:t xml:space="preserve">e.g. they </w:t>
            </w:r>
            <w:r w:rsidRPr="00D22E03">
              <w:t>did not make reasonable or appropriate efforts to gather evidence, file documents on time, seek counsel, etc.</w:t>
            </w:r>
          </w:p>
          <w:p w14:paraId="43CC6BB7" w14:textId="034E72D0" w:rsidR="00B16363" w:rsidRDefault="00B16363" w:rsidP="00B16363">
            <w:pPr>
              <w:pStyle w:val="FootnoteText"/>
              <w:rPr>
                <w:b/>
                <w:bCs/>
              </w:rPr>
            </w:pPr>
          </w:p>
          <w:p w14:paraId="109DAE6C" w14:textId="77777777" w:rsidR="00B16363" w:rsidRDefault="00B16363" w:rsidP="00B16363">
            <w:pPr>
              <w:pStyle w:val="FootnoteText"/>
              <w:numPr>
                <w:ilvl w:val="0"/>
                <w:numId w:val="19"/>
              </w:numPr>
              <w:rPr>
                <w:b/>
                <w:bCs/>
              </w:rPr>
            </w:pPr>
            <w:r>
              <w:rPr>
                <w:b/>
                <w:bCs/>
              </w:rPr>
              <w:t>The claimant:</w:t>
            </w:r>
          </w:p>
          <w:p w14:paraId="6112B070" w14:textId="77777777" w:rsidR="00B16363" w:rsidRDefault="00B16363" w:rsidP="00B16363">
            <w:pPr>
              <w:pStyle w:val="FootnoteText"/>
              <w:numPr>
                <w:ilvl w:val="1"/>
                <w:numId w:val="19"/>
              </w:numPr>
              <w:rPr>
                <w:b/>
                <w:bCs/>
              </w:rPr>
            </w:pPr>
            <w:r>
              <w:rPr>
                <w:b/>
                <w:bCs/>
              </w:rPr>
              <w:t xml:space="preserve">displayed a lack of diligence, </w:t>
            </w:r>
          </w:p>
          <w:p w14:paraId="0650478A" w14:textId="0CA9CBFB" w:rsidR="00B16363" w:rsidRDefault="00B16363" w:rsidP="00B16363">
            <w:pPr>
              <w:pStyle w:val="FootnoteText"/>
              <w:numPr>
                <w:ilvl w:val="1"/>
                <w:numId w:val="19"/>
              </w:numPr>
              <w:rPr>
                <w:b/>
                <w:bCs/>
              </w:rPr>
            </w:pPr>
            <w:r>
              <w:rPr>
                <w:b/>
                <w:bCs/>
              </w:rPr>
              <w:t>demonstrated a lack of care or attention or concern about their case</w:t>
            </w:r>
          </w:p>
          <w:p w14:paraId="0A07E433" w14:textId="4626F83C" w:rsidR="00B16363" w:rsidRDefault="00B16363" w:rsidP="00B16363">
            <w:pPr>
              <w:pStyle w:val="FootnoteText"/>
              <w:numPr>
                <w:ilvl w:val="1"/>
                <w:numId w:val="19"/>
              </w:numPr>
              <w:rPr>
                <w:b/>
                <w:bCs/>
              </w:rPr>
            </w:pPr>
            <w:r>
              <w:rPr>
                <w:b/>
                <w:bCs/>
              </w:rPr>
              <w:t>did not make</w:t>
            </w:r>
            <w:r w:rsidRPr="00B16363">
              <w:rPr>
                <w:b/>
                <w:bCs/>
              </w:rPr>
              <w:t xml:space="preserve"> </w:t>
            </w:r>
            <w:r>
              <w:rPr>
                <w:b/>
                <w:bCs/>
              </w:rPr>
              <w:t>serious efforts</w:t>
            </w:r>
            <w:r w:rsidR="0050396C">
              <w:rPr>
                <w:b/>
                <w:bCs/>
              </w:rPr>
              <w:t>/made minimal efforts</w:t>
            </w:r>
            <w:r>
              <w:rPr>
                <w:b/>
                <w:bCs/>
              </w:rPr>
              <w:t xml:space="preserve"> to i.e. find a lawyer sooner, to get X document, send in an amendment, etc.</w:t>
            </w:r>
          </w:p>
          <w:p w14:paraId="25A7ABF4" w14:textId="77777777" w:rsidR="00B16363" w:rsidRPr="00B16363" w:rsidRDefault="00B16363" w:rsidP="00B16363">
            <w:pPr>
              <w:pStyle w:val="FootnoteText"/>
              <w:ind w:left="1440"/>
              <w:rPr>
                <w:b/>
                <w:bCs/>
              </w:rPr>
            </w:pPr>
          </w:p>
          <w:p w14:paraId="144D1BF5" w14:textId="77777777" w:rsidR="00B16363" w:rsidRPr="00B16363" w:rsidRDefault="00B16363" w:rsidP="00B16363">
            <w:pPr>
              <w:pStyle w:val="FootnoteText"/>
              <w:numPr>
                <w:ilvl w:val="0"/>
                <w:numId w:val="19"/>
              </w:numPr>
              <w:rPr>
                <w:b/>
                <w:bCs/>
              </w:rPr>
            </w:pPr>
            <w:r w:rsidRPr="00B16363">
              <w:rPr>
                <w:b/>
                <w:bCs/>
              </w:rPr>
              <w:t>The tribunal would have expected a person at risk:</w:t>
            </w:r>
          </w:p>
          <w:p w14:paraId="349EC336" w14:textId="69748DA9" w:rsidR="0050396C" w:rsidRPr="0050396C" w:rsidRDefault="00B16363" w:rsidP="0050396C">
            <w:pPr>
              <w:pStyle w:val="FootnoteText"/>
              <w:numPr>
                <w:ilvl w:val="1"/>
                <w:numId w:val="19"/>
              </w:numPr>
              <w:rPr>
                <w:b/>
                <w:bCs/>
              </w:rPr>
            </w:pPr>
            <w:r w:rsidRPr="00B16363">
              <w:rPr>
                <w:b/>
                <w:bCs/>
              </w:rPr>
              <w:t xml:space="preserve">to </w:t>
            </w:r>
            <w:r>
              <w:rPr>
                <w:b/>
                <w:bCs/>
              </w:rPr>
              <w:t>make reasonable efforts</w:t>
            </w:r>
            <w:r w:rsidR="0050396C">
              <w:rPr>
                <w:b/>
                <w:bCs/>
              </w:rPr>
              <w:t>/more of an effort</w:t>
            </w:r>
            <w:r>
              <w:rPr>
                <w:b/>
                <w:bCs/>
              </w:rPr>
              <w:t xml:space="preserve"> to prepare their claim</w:t>
            </w:r>
          </w:p>
          <w:p w14:paraId="67C290B4" w14:textId="17EA78FD" w:rsidR="00B16363" w:rsidRDefault="00B16363" w:rsidP="00B16363">
            <w:pPr>
              <w:pStyle w:val="FootnoteText"/>
              <w:numPr>
                <w:ilvl w:val="1"/>
                <w:numId w:val="19"/>
              </w:numPr>
              <w:rPr>
                <w:b/>
                <w:bCs/>
              </w:rPr>
            </w:pPr>
            <w:r>
              <w:rPr>
                <w:b/>
                <w:bCs/>
              </w:rPr>
              <w:t xml:space="preserve">to make diligent efforts to get supporting evidence </w:t>
            </w:r>
          </w:p>
          <w:p w14:paraId="54C0AFEC" w14:textId="1014BA90" w:rsidR="00B16363" w:rsidRPr="00B16363" w:rsidRDefault="00B16363" w:rsidP="00B16363">
            <w:pPr>
              <w:pStyle w:val="FootnoteText"/>
              <w:numPr>
                <w:ilvl w:val="1"/>
                <w:numId w:val="19"/>
              </w:numPr>
              <w:rPr>
                <w:b/>
                <w:bCs/>
              </w:rPr>
            </w:pPr>
            <w:r>
              <w:rPr>
                <w:b/>
                <w:bCs/>
              </w:rPr>
              <w:t>to do everything reasonably possible to try to obtain proof etc.</w:t>
            </w:r>
          </w:p>
          <w:p w14:paraId="3B1CC8EF" w14:textId="5A555343" w:rsidR="00B16363" w:rsidRDefault="00B16363" w:rsidP="00AB1DF2">
            <w:pPr>
              <w:pStyle w:val="FootnoteText"/>
            </w:pPr>
          </w:p>
          <w:p w14:paraId="4EC33246" w14:textId="77777777" w:rsidR="001B4E91" w:rsidRPr="00D22E03" w:rsidRDefault="001B4E91" w:rsidP="0050396C">
            <w:pPr>
              <w:pStyle w:val="FootnoteText"/>
            </w:pPr>
          </w:p>
        </w:tc>
      </w:tr>
      <w:tr w:rsidR="00D22E03" w14:paraId="76DEF70A" w14:textId="77777777" w:rsidTr="002E688F">
        <w:tc>
          <w:tcPr>
            <w:tcW w:w="988" w:type="dxa"/>
          </w:tcPr>
          <w:p w14:paraId="2B997AE0" w14:textId="77777777" w:rsidR="00D22E03" w:rsidRDefault="00D22E03" w:rsidP="00AB1DF2">
            <w:pPr>
              <w:pStyle w:val="FootnoteText"/>
            </w:pPr>
          </w:p>
        </w:tc>
        <w:tc>
          <w:tcPr>
            <w:tcW w:w="9185" w:type="dxa"/>
            <w:gridSpan w:val="2"/>
            <w:shd w:val="clear" w:color="auto" w:fill="FFF2CC" w:themeFill="accent4" w:themeFillTint="33"/>
          </w:tcPr>
          <w:p w14:paraId="3A0BBBDE" w14:textId="16887AA2" w:rsidR="00D22E03" w:rsidRDefault="007D798C" w:rsidP="00AB1DF2">
            <w:pPr>
              <w:pStyle w:val="FootnoteText"/>
              <w:rPr>
                <w:b/>
                <w:bCs/>
              </w:rPr>
            </w:pPr>
            <w:r>
              <w:rPr>
                <w:b/>
                <w:bCs/>
              </w:rPr>
              <w:t>Previous</w:t>
            </w:r>
            <w:r w:rsidR="00806E7A">
              <w:rPr>
                <w:b/>
                <w:bCs/>
              </w:rPr>
              <w:t xml:space="preserve"> </w:t>
            </w:r>
            <w:r w:rsidR="00D22E03" w:rsidRPr="00B3783C">
              <w:rPr>
                <w:b/>
                <w:bCs/>
              </w:rPr>
              <w:t>deception</w:t>
            </w:r>
          </w:p>
          <w:p w14:paraId="6F32FAFA" w14:textId="77777777" w:rsidR="008F0C9B" w:rsidRPr="00B3783C" w:rsidRDefault="008F0C9B" w:rsidP="00AB1DF2">
            <w:pPr>
              <w:pStyle w:val="FootnoteText"/>
              <w:rPr>
                <w:b/>
                <w:bCs/>
              </w:rPr>
            </w:pPr>
          </w:p>
          <w:p w14:paraId="11D34607" w14:textId="55D9AE2C" w:rsidR="00B3783C" w:rsidRDefault="00B3783C" w:rsidP="00AB1DF2">
            <w:pPr>
              <w:pStyle w:val="FootnoteText"/>
            </w:pPr>
            <w:r w:rsidRPr="00D22E03">
              <w:lastRenderedPageBreak/>
              <w:t xml:space="preserve">The member justifies the conclusion that the claimant has </w:t>
            </w:r>
            <w:r w:rsidR="00C2084B">
              <w:t xml:space="preserve">invented an allegation or allegations </w:t>
            </w:r>
            <w:r w:rsidRPr="00D22E03">
              <w:t>with reference to</w:t>
            </w:r>
            <w:r w:rsidR="00806E7A">
              <w:t xml:space="preserve"> 1)</w:t>
            </w:r>
            <w:r w:rsidRPr="00B3783C">
              <w:t xml:space="preserve"> </w:t>
            </w:r>
            <w:r w:rsidR="0052117F">
              <w:t xml:space="preserve">the member’s finding that the claimant </w:t>
            </w:r>
            <w:r w:rsidR="0052117F" w:rsidRPr="0052117F">
              <w:rPr>
                <w:u w:val="single"/>
              </w:rPr>
              <w:t>had</w:t>
            </w:r>
            <w:r w:rsidR="00DA50F7">
              <w:rPr>
                <w:u w:val="single"/>
              </w:rPr>
              <w:t xml:space="preserve"> </w:t>
            </w:r>
            <w:r w:rsidR="0052117F" w:rsidRPr="0052117F">
              <w:rPr>
                <w:u w:val="single"/>
              </w:rPr>
              <w:t xml:space="preserve">attempted </w:t>
            </w:r>
            <w:r w:rsidR="009110A5">
              <w:rPr>
                <w:u w:val="single"/>
              </w:rPr>
              <w:t xml:space="preserve">in the past </w:t>
            </w:r>
            <w:r w:rsidR="0052117F" w:rsidRPr="0052117F">
              <w:rPr>
                <w:u w:val="single"/>
              </w:rPr>
              <w:t>to deceive someone</w:t>
            </w:r>
            <w:r w:rsidR="00DA50F7">
              <w:rPr>
                <w:u w:val="single"/>
              </w:rPr>
              <w:t xml:space="preserve"> </w:t>
            </w:r>
            <w:r w:rsidR="009110A5">
              <w:rPr>
                <w:u w:val="single"/>
              </w:rPr>
              <w:t>other than the Board about that same allegation</w:t>
            </w:r>
            <w:r w:rsidR="009110A5">
              <w:t xml:space="preserve"> 2) the member’s finding that the claimant</w:t>
            </w:r>
            <w:r w:rsidR="0052117F">
              <w:t xml:space="preserve"> </w:t>
            </w:r>
            <w:r w:rsidR="009110A5" w:rsidRPr="0052117F">
              <w:rPr>
                <w:u w:val="single"/>
              </w:rPr>
              <w:t>had</w:t>
            </w:r>
            <w:r w:rsidR="009110A5">
              <w:rPr>
                <w:u w:val="single"/>
              </w:rPr>
              <w:t xml:space="preserve"> </w:t>
            </w:r>
            <w:r w:rsidR="009110A5" w:rsidRPr="0052117F">
              <w:rPr>
                <w:u w:val="single"/>
              </w:rPr>
              <w:t xml:space="preserve">attempted </w:t>
            </w:r>
            <w:r w:rsidR="009110A5">
              <w:rPr>
                <w:u w:val="single"/>
              </w:rPr>
              <w:t xml:space="preserve">in the past </w:t>
            </w:r>
            <w:r w:rsidR="009110A5" w:rsidRPr="0052117F">
              <w:rPr>
                <w:u w:val="single"/>
              </w:rPr>
              <w:t>to deceive someone</w:t>
            </w:r>
            <w:r w:rsidR="009110A5">
              <w:rPr>
                <w:u w:val="single"/>
              </w:rPr>
              <w:t xml:space="preserve"> about some other allegation</w:t>
            </w:r>
            <w:r w:rsidR="009110A5">
              <w:t xml:space="preserve"> 3</w:t>
            </w:r>
            <w:r w:rsidR="0052117F">
              <w:t xml:space="preserve">) </w:t>
            </w:r>
            <w:r w:rsidR="00806E7A">
              <w:t>the member’s</w:t>
            </w:r>
            <w:r w:rsidRPr="00806E7A">
              <w:t xml:space="preserve"> </w:t>
            </w:r>
            <w:r w:rsidR="00AC39B3" w:rsidRPr="00AC39B3">
              <w:rPr>
                <w:u w:val="single"/>
              </w:rPr>
              <w:t xml:space="preserve">earlier </w:t>
            </w:r>
            <w:r w:rsidRPr="00AC39B3">
              <w:rPr>
                <w:u w:val="single"/>
              </w:rPr>
              <w:t>fi</w:t>
            </w:r>
            <w:r w:rsidRPr="00806E7A">
              <w:rPr>
                <w:u w:val="single"/>
              </w:rPr>
              <w:t>nding</w:t>
            </w:r>
            <w:r w:rsidR="00DA50F7">
              <w:rPr>
                <w:u w:val="single"/>
              </w:rPr>
              <w:t xml:space="preserve"> in the decision</w:t>
            </w:r>
            <w:r w:rsidR="008F0C9B" w:rsidRPr="00806E7A">
              <w:t xml:space="preserve"> that</w:t>
            </w:r>
            <w:r w:rsidRPr="00806E7A">
              <w:t xml:space="preserve"> the claimant</w:t>
            </w:r>
            <w:r w:rsidR="00806E7A" w:rsidRPr="00806E7A">
              <w:t xml:space="preserve"> had deceived or attempted to deceive</w:t>
            </w:r>
            <w:r w:rsidR="00DA50F7">
              <w:t xml:space="preserve"> someone.</w:t>
            </w:r>
          </w:p>
          <w:p w14:paraId="1AFBA7C0" w14:textId="77777777" w:rsidR="009110A5" w:rsidRDefault="009110A5" w:rsidP="00AB1DF2">
            <w:pPr>
              <w:pStyle w:val="FootnoteText"/>
            </w:pPr>
          </w:p>
          <w:p w14:paraId="03F86015" w14:textId="298E1C1E" w:rsidR="00A7637A" w:rsidRDefault="00A7637A" w:rsidP="00AB1DF2">
            <w:pPr>
              <w:pStyle w:val="FootnoteText"/>
            </w:pPr>
            <w:r>
              <w:t>NOTE: The key point here is that one credibility conclusion is building on another: the member is supporting a second credibility conclusion with reference to an earlier one.</w:t>
            </w:r>
            <w:r w:rsidR="004143E9">
              <w:t xml:space="preserve"> This code is concerned with inferences that take the form of “because you lied then, you’re lying now” or “because you lied about X, Y is unlikely to be true.”</w:t>
            </w:r>
          </w:p>
          <w:p w14:paraId="3AED6895" w14:textId="77777777" w:rsidR="009110A5" w:rsidRDefault="009110A5" w:rsidP="00AB1DF2">
            <w:pPr>
              <w:pStyle w:val="FootnoteText"/>
            </w:pPr>
          </w:p>
          <w:p w14:paraId="42598DC2" w14:textId="4FE2C66D" w:rsidR="009110A5" w:rsidRPr="00AC39B3" w:rsidRDefault="009110A5" w:rsidP="00AB1DF2">
            <w:pPr>
              <w:pStyle w:val="FootnoteText"/>
            </w:pPr>
            <w:r>
              <w:t xml:space="preserve">The purpose of the restriction in 1) above (“someone other than the Board”) is </w:t>
            </w:r>
            <w:r w:rsidR="004C7BC2">
              <w:t>to avoid capturing every inference</w:t>
            </w:r>
            <w:r w:rsidR="004143E9">
              <w:t xml:space="preserve"> about,</w:t>
            </w:r>
            <w:r w:rsidR="004C7BC2">
              <w:t xml:space="preserve"> e.g., statements in the BOC (that claimants would technically have made “in the past”). </w:t>
            </w:r>
          </w:p>
          <w:p w14:paraId="71324219" w14:textId="68726C24" w:rsidR="008F0C9B" w:rsidRDefault="008F0C9B" w:rsidP="00AB1DF2">
            <w:pPr>
              <w:pStyle w:val="FootnoteText"/>
            </w:pPr>
          </w:p>
          <w:p w14:paraId="08AB9C44" w14:textId="3AF29FBB" w:rsidR="00A7637A" w:rsidRDefault="00A7637A" w:rsidP="00AB1DF2">
            <w:pPr>
              <w:pStyle w:val="FootnoteText"/>
            </w:pPr>
            <w:r>
              <w:t>1)</w:t>
            </w:r>
          </w:p>
          <w:p w14:paraId="1A7750C6" w14:textId="4714845A" w:rsidR="0052117F" w:rsidRDefault="0052117F" w:rsidP="0050396C">
            <w:pPr>
              <w:pStyle w:val="FootnoteText"/>
              <w:numPr>
                <w:ilvl w:val="0"/>
                <w:numId w:val="19"/>
              </w:numPr>
              <w:rPr>
                <w:b/>
                <w:bCs/>
              </w:rPr>
            </w:pPr>
            <w:r>
              <w:rPr>
                <w:b/>
                <w:bCs/>
              </w:rPr>
              <w:t>The claimant lied to the agents of persecution in order to convince them to release him from prison. This reflects poorly on the claimant’s credibility.</w:t>
            </w:r>
          </w:p>
          <w:p w14:paraId="7926571E" w14:textId="6B71D937" w:rsidR="0052117F" w:rsidRDefault="0052117F" w:rsidP="0050396C">
            <w:pPr>
              <w:pStyle w:val="FootnoteText"/>
              <w:numPr>
                <w:ilvl w:val="0"/>
                <w:numId w:val="19"/>
              </w:numPr>
              <w:rPr>
                <w:b/>
                <w:bCs/>
              </w:rPr>
            </w:pPr>
            <w:r>
              <w:rPr>
                <w:b/>
                <w:bCs/>
              </w:rPr>
              <w:t xml:space="preserve">The claimant admitted to having </w:t>
            </w:r>
            <w:r w:rsidR="00AC39B3">
              <w:rPr>
                <w:b/>
                <w:bCs/>
              </w:rPr>
              <w:t>attempted to defraud the smuggler who brought him to Canada. This demonstrates that the claimant has a penchant for dishonesty.</w:t>
            </w:r>
          </w:p>
          <w:p w14:paraId="62DDA1ED" w14:textId="77777777" w:rsidR="00A7637A" w:rsidRPr="00C2084B" w:rsidRDefault="00A7637A" w:rsidP="00A7637A">
            <w:pPr>
              <w:pStyle w:val="FootnoteText"/>
              <w:numPr>
                <w:ilvl w:val="0"/>
                <w:numId w:val="19"/>
              </w:numPr>
              <w:rPr>
                <w:b/>
                <w:bCs/>
              </w:rPr>
            </w:pPr>
            <w:r w:rsidRPr="00C2084B">
              <w:rPr>
                <w:b/>
                <w:bCs/>
              </w:rPr>
              <w:t>The claimant admitted to having submitted fraudulent documents to the visa officer. The panel finds that this misrepresentation undermines the claimant’s credibility.</w:t>
            </w:r>
          </w:p>
          <w:p w14:paraId="6B99FDED" w14:textId="706EEA6B" w:rsidR="00A7637A" w:rsidRPr="00C2084B" w:rsidRDefault="00A7637A" w:rsidP="00A7637A">
            <w:pPr>
              <w:pStyle w:val="FootnoteText"/>
              <w:numPr>
                <w:ilvl w:val="0"/>
                <w:numId w:val="19"/>
              </w:numPr>
              <w:rPr>
                <w:b/>
                <w:bCs/>
              </w:rPr>
            </w:pPr>
            <w:r w:rsidRPr="00C2084B">
              <w:rPr>
                <w:b/>
                <w:bCs/>
              </w:rPr>
              <w:t xml:space="preserve">The claimant’s previous attempts to </w:t>
            </w:r>
            <w:r>
              <w:rPr>
                <w:b/>
                <w:bCs/>
              </w:rPr>
              <w:t>mislead the authorities</w:t>
            </w:r>
            <w:r w:rsidRPr="00C2084B">
              <w:rPr>
                <w:b/>
                <w:bCs/>
              </w:rPr>
              <w:t xml:space="preserve"> reflect poorly on her credibility/cause the tribunal to doubt her evidence.</w:t>
            </w:r>
          </w:p>
          <w:p w14:paraId="18E259BA" w14:textId="021D5CFF" w:rsidR="0052117F" w:rsidRPr="00A7637A" w:rsidRDefault="00A7637A" w:rsidP="00A7637A">
            <w:pPr>
              <w:pStyle w:val="FootnoteText"/>
            </w:pPr>
            <w:r w:rsidRPr="00A7637A">
              <w:t>2)</w:t>
            </w:r>
          </w:p>
          <w:p w14:paraId="41F62091" w14:textId="563716EC" w:rsidR="0050396C" w:rsidRPr="00C2084B" w:rsidRDefault="0050396C" w:rsidP="0050396C">
            <w:pPr>
              <w:pStyle w:val="FootnoteText"/>
              <w:numPr>
                <w:ilvl w:val="0"/>
                <w:numId w:val="19"/>
              </w:numPr>
              <w:rPr>
                <w:b/>
                <w:bCs/>
              </w:rPr>
            </w:pPr>
            <w:r w:rsidRPr="00C2084B">
              <w:rPr>
                <w:b/>
                <w:bCs/>
              </w:rPr>
              <w:t>In light of the panel’s finding that the client lied about X, the panel is not prepared to accept the claimant’s testimony about Y</w:t>
            </w:r>
            <w:r w:rsidR="00C2084B" w:rsidRPr="00C2084B">
              <w:rPr>
                <w:b/>
                <w:bCs/>
              </w:rPr>
              <w:t>.</w:t>
            </w:r>
          </w:p>
          <w:p w14:paraId="3A993A72" w14:textId="3966C234" w:rsidR="0050396C" w:rsidRPr="00C2084B" w:rsidRDefault="0050396C" w:rsidP="0050396C">
            <w:pPr>
              <w:pStyle w:val="FootnoteText"/>
              <w:numPr>
                <w:ilvl w:val="0"/>
                <w:numId w:val="19"/>
              </w:numPr>
              <w:rPr>
                <w:b/>
                <w:bCs/>
              </w:rPr>
            </w:pPr>
            <w:r w:rsidRPr="00C2084B">
              <w:rPr>
                <w:b/>
                <w:bCs/>
              </w:rPr>
              <w:t>Given that the panel found that X did not occur, the panel does not believe that Y occurred</w:t>
            </w:r>
            <w:r w:rsidR="00C2084B" w:rsidRPr="00C2084B">
              <w:rPr>
                <w:b/>
                <w:bCs/>
              </w:rPr>
              <w:t>.</w:t>
            </w:r>
          </w:p>
          <w:p w14:paraId="36351357" w14:textId="7A21A533" w:rsidR="00C2084B" w:rsidRPr="00C2084B" w:rsidRDefault="00C2084B" w:rsidP="0050396C">
            <w:pPr>
              <w:pStyle w:val="FootnoteText"/>
              <w:numPr>
                <w:ilvl w:val="0"/>
                <w:numId w:val="19"/>
              </w:numPr>
              <w:rPr>
                <w:b/>
                <w:bCs/>
              </w:rPr>
            </w:pPr>
            <w:r w:rsidRPr="00C2084B">
              <w:rPr>
                <w:b/>
                <w:bCs/>
              </w:rPr>
              <w:t>The panel has found, for the reasons set out above, that the claimant is not credible. The panel is therefore not prepared to accept his testimony about Y.</w:t>
            </w:r>
          </w:p>
          <w:p w14:paraId="77CB980D" w14:textId="1AA5B813" w:rsidR="00C2084B" w:rsidRPr="00C2084B" w:rsidRDefault="00C2084B" w:rsidP="0050396C">
            <w:pPr>
              <w:pStyle w:val="FootnoteText"/>
              <w:numPr>
                <w:ilvl w:val="0"/>
                <w:numId w:val="19"/>
              </w:numPr>
              <w:rPr>
                <w:b/>
                <w:bCs/>
              </w:rPr>
            </w:pPr>
            <w:r w:rsidRPr="00C2084B">
              <w:rPr>
                <w:b/>
                <w:bCs/>
              </w:rPr>
              <w:t>Given the claimant’s general lack of credibility, the panel rejects the claimant’s testimony about Y.</w:t>
            </w:r>
          </w:p>
          <w:p w14:paraId="61F45E9F" w14:textId="77777777" w:rsidR="008F0C9B" w:rsidRDefault="008F0C9B" w:rsidP="00A7637A">
            <w:pPr>
              <w:pStyle w:val="FootnoteText"/>
            </w:pPr>
          </w:p>
        </w:tc>
      </w:tr>
      <w:tr w:rsidR="00430A2E" w14:paraId="4D5CFB80" w14:textId="77777777" w:rsidTr="002E688F">
        <w:tc>
          <w:tcPr>
            <w:tcW w:w="988" w:type="dxa"/>
          </w:tcPr>
          <w:p w14:paraId="62B82F72" w14:textId="77777777" w:rsidR="00430A2E" w:rsidRDefault="00430A2E" w:rsidP="00AB1DF2">
            <w:pPr>
              <w:pStyle w:val="FootnoteText"/>
            </w:pPr>
          </w:p>
        </w:tc>
        <w:tc>
          <w:tcPr>
            <w:tcW w:w="9185" w:type="dxa"/>
            <w:gridSpan w:val="2"/>
            <w:shd w:val="clear" w:color="auto" w:fill="FFF2CC" w:themeFill="accent4" w:themeFillTint="33"/>
          </w:tcPr>
          <w:p w14:paraId="4F010925" w14:textId="644D17B4" w:rsidR="00430A2E" w:rsidRDefault="009D22CD" w:rsidP="00AB1DF2">
            <w:pPr>
              <w:pStyle w:val="FootnoteText"/>
              <w:rPr>
                <w:b/>
                <w:bCs/>
              </w:rPr>
            </w:pPr>
            <w:r>
              <w:rPr>
                <w:b/>
                <w:bCs/>
              </w:rPr>
              <w:t>Promise</w:t>
            </w:r>
            <w:r w:rsidR="0079216D">
              <w:rPr>
                <w:b/>
                <w:bCs/>
              </w:rPr>
              <w:t xml:space="preserve">, </w:t>
            </w:r>
            <w:proofErr w:type="gramStart"/>
            <w:r>
              <w:rPr>
                <w:b/>
                <w:bCs/>
              </w:rPr>
              <w:t>oath</w:t>
            </w:r>
            <w:proofErr w:type="gramEnd"/>
            <w:r>
              <w:rPr>
                <w:b/>
                <w:bCs/>
              </w:rPr>
              <w:t xml:space="preserve"> or affirmation</w:t>
            </w:r>
          </w:p>
          <w:p w14:paraId="75C8BD62" w14:textId="77777777" w:rsidR="008F0C9B" w:rsidRDefault="008F0C9B" w:rsidP="00AB1DF2">
            <w:pPr>
              <w:pStyle w:val="FootnoteText"/>
              <w:rPr>
                <w:b/>
                <w:bCs/>
              </w:rPr>
            </w:pPr>
          </w:p>
          <w:p w14:paraId="31165CDA" w14:textId="5ADBACB2" w:rsidR="00B705C4" w:rsidRDefault="00B3783C" w:rsidP="00AB1DF2">
            <w:pPr>
              <w:pStyle w:val="FootnoteText"/>
            </w:pPr>
            <w:r w:rsidRPr="00B3783C">
              <w:t xml:space="preserve">The member justifies the conclusion that the claimant has invented some or all of their allegations with reference </w:t>
            </w:r>
            <w:proofErr w:type="gramStart"/>
            <w:r w:rsidRPr="00B3783C">
              <w:t>to:</w:t>
            </w:r>
            <w:proofErr w:type="gramEnd"/>
            <w:r w:rsidRPr="00B3783C">
              <w:t xml:space="preserve"> the fact that the claimant</w:t>
            </w:r>
            <w:r w:rsidR="0079216D">
              <w:t xml:space="preserve"> promised/</w:t>
            </w:r>
            <w:r w:rsidRPr="00B3783C">
              <w:t>swore</w:t>
            </w:r>
            <w:r w:rsidR="0079216D">
              <w:t xml:space="preserve">/affirmed/declared etc. </w:t>
            </w:r>
            <w:r w:rsidRPr="00B3783C">
              <w:t>that the contents of the BOC</w:t>
            </w:r>
            <w:r>
              <w:t>,</w:t>
            </w:r>
            <w:r w:rsidRPr="00B3783C">
              <w:t xml:space="preserve"> IMM form </w:t>
            </w:r>
            <w:r>
              <w:t xml:space="preserve">etc. </w:t>
            </w:r>
            <w:r w:rsidRPr="00B3783C">
              <w:t>were true, complete and correct (or words to that effect). E</w:t>
            </w:r>
            <w:r w:rsidR="008F0C9B">
              <w:t>.</w:t>
            </w:r>
            <w:r w:rsidRPr="00B3783C">
              <w:t>g</w:t>
            </w:r>
            <w:r w:rsidR="008F0C9B">
              <w:t>.</w:t>
            </w:r>
            <w:r w:rsidRPr="00B3783C">
              <w:t xml:space="preserve">: the claimant says at the hearing that there was a mistake in the BOC form, or </w:t>
            </w:r>
            <w:proofErr w:type="gramStart"/>
            <w:r w:rsidRPr="00B3783C">
              <w:t>says</w:t>
            </w:r>
            <w:proofErr w:type="gramEnd"/>
            <w:r w:rsidRPr="00B3783C">
              <w:t xml:space="preserve"> "I didn</w:t>
            </w:r>
            <w:r w:rsidR="008F0C9B">
              <w:t>’</w:t>
            </w:r>
            <w:r w:rsidRPr="00B3783C">
              <w:t>t put everything in the BOC narrative</w:t>
            </w:r>
            <w:r>
              <w:t xml:space="preserve"> because</w:t>
            </w:r>
            <w:r w:rsidRPr="00B3783C">
              <w:t xml:space="preserve"> I thought I could add/explain at the hearing</w:t>
            </w:r>
            <w:r>
              <w:t>,</w:t>
            </w:r>
            <w:r w:rsidRPr="00B3783C">
              <w:t>" and the member justifies rejecting this explanation on the above basis.</w:t>
            </w:r>
          </w:p>
          <w:p w14:paraId="41F4E199" w14:textId="0C0FB00E" w:rsidR="008F0C9B" w:rsidRDefault="008F0C9B" w:rsidP="00AB1DF2">
            <w:pPr>
              <w:pStyle w:val="FootnoteText"/>
            </w:pPr>
          </w:p>
          <w:p w14:paraId="7A17C2FD" w14:textId="2BBE9FB1" w:rsidR="00C2084B" w:rsidRPr="00A333C0" w:rsidRDefault="00C2084B" w:rsidP="008F0C9B">
            <w:pPr>
              <w:pStyle w:val="FootnoteText"/>
              <w:numPr>
                <w:ilvl w:val="0"/>
                <w:numId w:val="19"/>
              </w:numPr>
              <w:rPr>
                <w:b/>
                <w:bCs/>
              </w:rPr>
            </w:pPr>
            <w:r w:rsidRPr="00A333C0">
              <w:rPr>
                <w:b/>
                <w:bCs/>
              </w:rPr>
              <w:lastRenderedPageBreak/>
              <w:t>[Information was missing from the BOC] A</w:t>
            </w:r>
            <w:r w:rsidR="008F0C9B" w:rsidRPr="00A333C0">
              <w:rPr>
                <w:b/>
                <w:bCs/>
              </w:rPr>
              <w:t xml:space="preserve">t the start of the hearing, the claimant verified her signed declaration confirming that her allegations were complete, </w:t>
            </w:r>
            <w:proofErr w:type="gramStart"/>
            <w:r w:rsidR="008F0C9B" w:rsidRPr="00A333C0">
              <w:rPr>
                <w:b/>
                <w:bCs/>
              </w:rPr>
              <w:t>true</w:t>
            </w:r>
            <w:proofErr w:type="gramEnd"/>
            <w:r w:rsidR="008F0C9B" w:rsidRPr="00A333C0">
              <w:rPr>
                <w:b/>
                <w:bCs/>
              </w:rPr>
              <w:t xml:space="preserve"> and correct.</w:t>
            </w:r>
          </w:p>
          <w:p w14:paraId="436AF8A8" w14:textId="3AA08303" w:rsidR="00C2084B" w:rsidRPr="00A333C0" w:rsidRDefault="00C2084B" w:rsidP="00AB1DF2">
            <w:pPr>
              <w:pStyle w:val="FootnoteText"/>
              <w:numPr>
                <w:ilvl w:val="0"/>
                <w:numId w:val="19"/>
              </w:numPr>
              <w:rPr>
                <w:b/>
                <w:bCs/>
              </w:rPr>
            </w:pPr>
            <w:r w:rsidRPr="00A333C0">
              <w:rPr>
                <w:b/>
                <w:bCs/>
              </w:rPr>
              <w:t xml:space="preserve">If the claimant felt that this missing information was important, </w:t>
            </w:r>
            <w:r w:rsidR="00A333C0">
              <w:rPr>
                <w:b/>
                <w:bCs/>
              </w:rPr>
              <w:t xml:space="preserve">the panel would have expected him to raise it before </w:t>
            </w:r>
            <w:r w:rsidR="008F0C9B" w:rsidRPr="00A333C0">
              <w:rPr>
                <w:b/>
                <w:bCs/>
              </w:rPr>
              <w:t xml:space="preserve">declaring under oath that that </w:t>
            </w:r>
            <w:r w:rsidRPr="00A333C0">
              <w:rPr>
                <w:b/>
                <w:bCs/>
              </w:rPr>
              <w:t>his BOC</w:t>
            </w:r>
            <w:r w:rsidR="008F0C9B" w:rsidRPr="00A333C0">
              <w:rPr>
                <w:b/>
                <w:bCs/>
              </w:rPr>
              <w:t xml:space="preserve"> was complete, </w:t>
            </w:r>
            <w:proofErr w:type="gramStart"/>
            <w:r w:rsidR="008F0C9B" w:rsidRPr="00A333C0">
              <w:rPr>
                <w:b/>
                <w:bCs/>
              </w:rPr>
              <w:t>correct</w:t>
            </w:r>
            <w:proofErr w:type="gramEnd"/>
            <w:r w:rsidR="008F0C9B" w:rsidRPr="00A333C0">
              <w:rPr>
                <w:b/>
                <w:bCs/>
              </w:rPr>
              <w:t xml:space="preserve"> and true.</w:t>
            </w:r>
          </w:p>
          <w:p w14:paraId="5ED30837" w14:textId="6756DAB4" w:rsidR="008F0C9B" w:rsidRPr="00A333C0" w:rsidRDefault="00C2084B" w:rsidP="00AB1DF2">
            <w:pPr>
              <w:pStyle w:val="FootnoteText"/>
              <w:numPr>
                <w:ilvl w:val="0"/>
                <w:numId w:val="19"/>
              </w:numPr>
              <w:rPr>
                <w:b/>
                <w:bCs/>
              </w:rPr>
            </w:pPr>
            <w:r w:rsidRPr="00A333C0">
              <w:rPr>
                <w:b/>
                <w:bCs/>
              </w:rPr>
              <w:t xml:space="preserve">The </w:t>
            </w:r>
            <w:r w:rsidR="00A333C0">
              <w:rPr>
                <w:b/>
                <w:bCs/>
              </w:rPr>
              <w:t xml:space="preserve">panel cannot accept the claimant’s allegations. He declared at the outset that </w:t>
            </w:r>
            <w:r w:rsidR="008F0C9B" w:rsidRPr="00A333C0">
              <w:rPr>
                <w:b/>
                <w:bCs/>
              </w:rPr>
              <w:t xml:space="preserve">his BOC complete, true, exact and </w:t>
            </w:r>
            <w:proofErr w:type="gramStart"/>
            <w:r w:rsidR="008F0C9B" w:rsidRPr="00A333C0">
              <w:rPr>
                <w:b/>
                <w:bCs/>
              </w:rPr>
              <w:t>up-to-</w:t>
            </w:r>
            <w:r w:rsidRPr="00A333C0">
              <w:rPr>
                <w:b/>
                <w:bCs/>
              </w:rPr>
              <w:t>date</w:t>
            </w:r>
            <w:proofErr w:type="gramEnd"/>
            <w:r w:rsidRPr="00A333C0">
              <w:rPr>
                <w:b/>
                <w:bCs/>
              </w:rPr>
              <w:t>.</w:t>
            </w:r>
          </w:p>
          <w:p w14:paraId="60EF09EF" w14:textId="77777777" w:rsidR="008F0C9B" w:rsidRDefault="008F0C9B" w:rsidP="00AB1DF2">
            <w:pPr>
              <w:pStyle w:val="FootnoteText"/>
            </w:pPr>
          </w:p>
        </w:tc>
      </w:tr>
      <w:tr w:rsidR="00C07D4B" w14:paraId="7E8270E6" w14:textId="77777777" w:rsidTr="002E688F">
        <w:tc>
          <w:tcPr>
            <w:tcW w:w="10173" w:type="dxa"/>
            <w:gridSpan w:val="3"/>
            <w:shd w:val="clear" w:color="auto" w:fill="DEEAF6" w:themeFill="accent5" w:themeFillTint="33"/>
          </w:tcPr>
          <w:p w14:paraId="03294A00" w14:textId="78E99F0B" w:rsidR="00430A2E" w:rsidRPr="00002DA3" w:rsidRDefault="00CE2C33" w:rsidP="00430A2E">
            <w:pPr>
              <w:pStyle w:val="FootnoteText"/>
              <w:rPr>
                <w:b/>
                <w:bCs/>
              </w:rPr>
            </w:pPr>
            <w:r>
              <w:rPr>
                <w:b/>
                <w:bCs/>
              </w:rPr>
              <w:lastRenderedPageBreak/>
              <w:t>Ma</w:t>
            </w:r>
            <w:r w:rsidR="00426E2F">
              <w:rPr>
                <w:b/>
                <w:bCs/>
              </w:rPr>
              <w:t>nner, general quality or ‘texture’ of testimony</w:t>
            </w:r>
          </w:p>
          <w:p w14:paraId="62089613" w14:textId="77777777" w:rsidR="00EE40CF" w:rsidRDefault="00EE40CF" w:rsidP="00AB1DF2">
            <w:pPr>
              <w:pStyle w:val="FootnoteText"/>
            </w:pPr>
          </w:p>
          <w:p w14:paraId="7E7239F5" w14:textId="77777777" w:rsidR="00EE2119" w:rsidRDefault="00877644" w:rsidP="00AB1DF2">
            <w:pPr>
              <w:pStyle w:val="FootnoteText"/>
            </w:pPr>
            <w:r>
              <w:t xml:space="preserve">These codes notionally lie at the intersection of the behaviour and testimony codes. It </w:t>
            </w:r>
            <w:r w:rsidR="00B3783C">
              <w:t xml:space="preserve">is </w:t>
            </w:r>
            <w:r w:rsidR="00EE2119">
              <w:t xml:space="preserve">often unclear to what extent </w:t>
            </w:r>
            <w:r w:rsidR="00B3783C">
              <w:t xml:space="preserve">the member is responding to </w:t>
            </w:r>
            <w:r w:rsidR="00EE2119">
              <w:t xml:space="preserve">what the claimant said </w:t>
            </w:r>
            <w:r w:rsidR="00B3783C">
              <w:t xml:space="preserve">and to what extent they are responding to how the claimant said it. </w:t>
            </w:r>
            <w:r w:rsidR="00B3783C" w:rsidRPr="00B3783C">
              <w:t xml:space="preserve">A single finding may include </w:t>
            </w:r>
            <w:r w:rsidR="00B3783C">
              <w:t xml:space="preserve">either or </w:t>
            </w:r>
            <w:r w:rsidR="00B3783C" w:rsidRPr="00B3783C">
              <w:t>both</w:t>
            </w:r>
            <w:r w:rsidR="00B3783C">
              <w:t xml:space="preserve"> framings.</w:t>
            </w:r>
          </w:p>
          <w:p w14:paraId="7F2661CA" w14:textId="77777777" w:rsidR="00EE40CF" w:rsidRDefault="00EE40CF" w:rsidP="00AB1DF2">
            <w:pPr>
              <w:pStyle w:val="FootnoteText"/>
            </w:pPr>
          </w:p>
        </w:tc>
      </w:tr>
      <w:tr w:rsidR="00430A2E" w14:paraId="4BCBEEFF" w14:textId="77777777" w:rsidTr="002E688F">
        <w:tc>
          <w:tcPr>
            <w:tcW w:w="988" w:type="dxa"/>
          </w:tcPr>
          <w:p w14:paraId="6D3224C2" w14:textId="77777777" w:rsidR="00430A2E" w:rsidRDefault="00430A2E" w:rsidP="00AB1DF2">
            <w:pPr>
              <w:pStyle w:val="FootnoteText"/>
            </w:pPr>
          </w:p>
        </w:tc>
        <w:tc>
          <w:tcPr>
            <w:tcW w:w="9185" w:type="dxa"/>
            <w:gridSpan w:val="2"/>
            <w:shd w:val="clear" w:color="auto" w:fill="E2EFD9" w:themeFill="accent6" w:themeFillTint="33"/>
          </w:tcPr>
          <w:p w14:paraId="37B91466" w14:textId="35875EC9" w:rsidR="00430A2E" w:rsidRPr="00B3783C" w:rsidRDefault="00430A2E" w:rsidP="00AB1DF2">
            <w:pPr>
              <w:pStyle w:val="FootnoteText"/>
              <w:rPr>
                <w:b/>
                <w:bCs/>
              </w:rPr>
            </w:pPr>
            <w:r w:rsidRPr="00B3783C">
              <w:rPr>
                <w:b/>
                <w:bCs/>
              </w:rPr>
              <w:t>Manner</w:t>
            </w:r>
            <w:r w:rsidR="00426E2F">
              <w:rPr>
                <w:b/>
                <w:bCs/>
              </w:rPr>
              <w:t xml:space="preserve">, </w:t>
            </w:r>
            <w:r w:rsidRPr="00B3783C">
              <w:rPr>
                <w:b/>
                <w:bCs/>
              </w:rPr>
              <w:t>general quality or 'texture' of testimony</w:t>
            </w:r>
          </w:p>
          <w:p w14:paraId="52505283" w14:textId="77777777" w:rsidR="00EE40CF" w:rsidRDefault="00EE40CF" w:rsidP="00AB1DF2">
            <w:pPr>
              <w:pStyle w:val="FootnoteText"/>
            </w:pPr>
          </w:p>
          <w:p w14:paraId="6E7A540A" w14:textId="77777777" w:rsidR="00430A2E" w:rsidRDefault="00B3783C" w:rsidP="00AB1DF2">
            <w:pPr>
              <w:pStyle w:val="FootnoteText"/>
            </w:pPr>
            <w:r w:rsidRPr="00B3783C">
              <w:t xml:space="preserve">The member justifies the conclusion that the claimant has invented some or all of their allegations with reference </w:t>
            </w:r>
            <w:proofErr w:type="gramStart"/>
            <w:r w:rsidRPr="00B3783C">
              <w:t>to:</w:t>
            </w:r>
            <w:proofErr w:type="gramEnd"/>
            <w:r w:rsidRPr="00B3783C">
              <w:t xml:space="preserve"> 1) the manner in which the claimant gave their testimony - their demeanour, physical presentation, how they looked and sounded - or 2) the general quality of all or a portion of their testimony, a broad description of its 'feel' or 'texture.' </w:t>
            </w:r>
          </w:p>
          <w:p w14:paraId="65F6E56A" w14:textId="77777777" w:rsidR="00EE40CF" w:rsidRDefault="00EE40CF" w:rsidP="00AB1DF2">
            <w:pPr>
              <w:pStyle w:val="FootnoteText"/>
            </w:pPr>
          </w:p>
        </w:tc>
      </w:tr>
      <w:tr w:rsidR="00E768A9" w14:paraId="321E1C8B" w14:textId="77777777" w:rsidTr="002E688F">
        <w:tc>
          <w:tcPr>
            <w:tcW w:w="2122" w:type="dxa"/>
            <w:gridSpan w:val="2"/>
          </w:tcPr>
          <w:p w14:paraId="699C7E28" w14:textId="77777777" w:rsidR="00E768A9" w:rsidRPr="00B3783C" w:rsidRDefault="00E768A9" w:rsidP="00430A2E">
            <w:pPr>
              <w:pStyle w:val="FootnoteText"/>
              <w:rPr>
                <w:b/>
                <w:bCs/>
              </w:rPr>
            </w:pPr>
          </w:p>
        </w:tc>
        <w:tc>
          <w:tcPr>
            <w:tcW w:w="8051" w:type="dxa"/>
            <w:shd w:val="clear" w:color="auto" w:fill="FFF2CC" w:themeFill="accent4" w:themeFillTint="33"/>
          </w:tcPr>
          <w:p w14:paraId="33A0B659" w14:textId="77777777" w:rsidR="00E768A9" w:rsidRDefault="00E768A9" w:rsidP="00430A2E">
            <w:pPr>
              <w:pStyle w:val="FootnoteText"/>
            </w:pPr>
            <w:r w:rsidRPr="00B3783C">
              <w:rPr>
                <w:b/>
                <w:bCs/>
              </w:rPr>
              <w:t>Hesitancy</w:t>
            </w:r>
            <w:r w:rsidRPr="00B3783C">
              <w:t xml:space="preserve"> </w:t>
            </w:r>
          </w:p>
          <w:p w14:paraId="37804ACD" w14:textId="77777777" w:rsidR="00EE40CF" w:rsidRDefault="00EE40CF" w:rsidP="00430A2E">
            <w:pPr>
              <w:pStyle w:val="FootnoteText"/>
            </w:pPr>
          </w:p>
          <w:p w14:paraId="4FC2657A" w14:textId="77777777" w:rsidR="00E768A9" w:rsidRDefault="00E768A9" w:rsidP="00430A2E">
            <w:pPr>
              <w:pStyle w:val="FootnoteText"/>
            </w:pPr>
            <w:r w:rsidRPr="00B3783C">
              <w:t xml:space="preserve">The manner/general quality that the member identifies as undermining the claimant's credibility </w:t>
            </w:r>
            <w:proofErr w:type="gramStart"/>
            <w:r w:rsidRPr="00B3783C">
              <w:t>is:</w:t>
            </w:r>
            <w:proofErr w:type="gramEnd"/>
            <w:r w:rsidRPr="00B3783C">
              <w:t xml:space="preserve"> </w:t>
            </w:r>
            <w:r w:rsidR="00F17C46">
              <w:t xml:space="preserve">an </w:t>
            </w:r>
            <w:r w:rsidRPr="00B3783C">
              <w:t xml:space="preserve">observation </w:t>
            </w:r>
            <w:r w:rsidR="00F17C46">
              <w:t xml:space="preserve">about </w:t>
            </w:r>
            <w:r w:rsidR="00F17C46" w:rsidRPr="00A333C0">
              <w:rPr>
                <w:u w:val="single"/>
              </w:rPr>
              <w:t>the pace</w:t>
            </w:r>
            <w:r w:rsidR="00F17C46">
              <w:t xml:space="preserve"> of the claimant’s speech: </w:t>
            </w:r>
            <w:r w:rsidRPr="00B3783C">
              <w:t>that the claimant testified or answered questions</w:t>
            </w:r>
            <w:r w:rsidR="00F17C46">
              <w:t xml:space="preserve"> slowly,</w:t>
            </w:r>
            <w:r w:rsidRPr="00B3783C">
              <w:t xml:space="preserve"> hesitantly</w:t>
            </w:r>
            <w:r w:rsidR="00F17C46">
              <w:t>, with pauses, haltingly.</w:t>
            </w:r>
          </w:p>
          <w:p w14:paraId="6FBBCC57" w14:textId="0A11259A" w:rsidR="00DF2903" w:rsidRDefault="00DF2903" w:rsidP="00430A2E">
            <w:pPr>
              <w:pStyle w:val="FootnoteText"/>
            </w:pPr>
          </w:p>
          <w:p w14:paraId="4EDC423C" w14:textId="46A745EB" w:rsidR="00A333C0" w:rsidRPr="00A333C0" w:rsidRDefault="00A333C0" w:rsidP="00A333C0">
            <w:pPr>
              <w:pStyle w:val="FootnoteText"/>
              <w:numPr>
                <w:ilvl w:val="0"/>
                <w:numId w:val="19"/>
              </w:numPr>
              <w:rPr>
                <w:b/>
                <w:bCs/>
              </w:rPr>
            </w:pPr>
            <w:r w:rsidRPr="00A333C0">
              <w:rPr>
                <w:b/>
                <w:bCs/>
              </w:rPr>
              <w:t>The claimant paused before answering.</w:t>
            </w:r>
          </w:p>
          <w:p w14:paraId="1A322476" w14:textId="2E77EF9E" w:rsidR="00A333C0" w:rsidRPr="00A333C0" w:rsidRDefault="00A333C0" w:rsidP="00A333C0">
            <w:pPr>
              <w:pStyle w:val="FootnoteText"/>
              <w:numPr>
                <w:ilvl w:val="0"/>
                <w:numId w:val="19"/>
              </w:numPr>
              <w:rPr>
                <w:b/>
                <w:bCs/>
              </w:rPr>
            </w:pPr>
            <w:r w:rsidRPr="00A333C0">
              <w:rPr>
                <w:b/>
                <w:bCs/>
              </w:rPr>
              <w:t>The claimant’s answers were hesitant.</w:t>
            </w:r>
          </w:p>
          <w:p w14:paraId="3AD9EDD7" w14:textId="545BAC29" w:rsidR="00A333C0" w:rsidRPr="00A333C0" w:rsidRDefault="00A333C0" w:rsidP="00A333C0">
            <w:pPr>
              <w:pStyle w:val="FootnoteText"/>
              <w:numPr>
                <w:ilvl w:val="0"/>
                <w:numId w:val="19"/>
              </w:numPr>
              <w:rPr>
                <w:b/>
                <w:bCs/>
              </w:rPr>
            </w:pPr>
            <w:r w:rsidRPr="00A333C0">
              <w:rPr>
                <w:b/>
                <w:bCs/>
              </w:rPr>
              <w:t>The claimant took a long time to respond the panel’s questions.</w:t>
            </w:r>
          </w:p>
          <w:p w14:paraId="1DCB2F03" w14:textId="1ED33E0B" w:rsidR="00A333C0" w:rsidRPr="00A333C0" w:rsidRDefault="00A333C0" w:rsidP="00A333C0">
            <w:pPr>
              <w:pStyle w:val="FootnoteText"/>
              <w:numPr>
                <w:ilvl w:val="0"/>
                <w:numId w:val="19"/>
              </w:numPr>
              <w:rPr>
                <w:b/>
                <w:bCs/>
              </w:rPr>
            </w:pPr>
            <w:r w:rsidRPr="00A333C0">
              <w:rPr>
                <w:b/>
                <w:bCs/>
              </w:rPr>
              <w:t>The claimant responded haltingly.</w:t>
            </w:r>
          </w:p>
          <w:p w14:paraId="00BF0FB7" w14:textId="25A482D2" w:rsidR="00A333C0" w:rsidRPr="00A333C0" w:rsidRDefault="00A333C0" w:rsidP="00A333C0">
            <w:pPr>
              <w:pStyle w:val="FootnoteText"/>
              <w:numPr>
                <w:ilvl w:val="0"/>
                <w:numId w:val="19"/>
              </w:numPr>
              <w:rPr>
                <w:b/>
                <w:bCs/>
              </w:rPr>
            </w:pPr>
            <w:r w:rsidRPr="00A333C0">
              <w:rPr>
                <w:b/>
                <w:bCs/>
              </w:rPr>
              <w:t>There were long pauses in the claimant’s answers.</w:t>
            </w:r>
          </w:p>
          <w:p w14:paraId="026B2BEB" w14:textId="5E936C34" w:rsidR="00F17C46" w:rsidRPr="00A333C0" w:rsidRDefault="00A333C0" w:rsidP="00F17C46">
            <w:pPr>
              <w:pStyle w:val="FootnoteText"/>
              <w:numPr>
                <w:ilvl w:val="0"/>
                <w:numId w:val="19"/>
              </w:numPr>
              <w:rPr>
                <w:b/>
                <w:bCs/>
              </w:rPr>
            </w:pPr>
            <w:r w:rsidRPr="00A333C0">
              <w:rPr>
                <w:b/>
                <w:bCs/>
              </w:rPr>
              <w:t>The claimant answered slowly.</w:t>
            </w:r>
          </w:p>
          <w:p w14:paraId="6480893F" w14:textId="77777777" w:rsidR="008F0C9B" w:rsidRDefault="008F0C9B" w:rsidP="00430A2E">
            <w:pPr>
              <w:pStyle w:val="FootnoteText"/>
            </w:pPr>
          </w:p>
        </w:tc>
      </w:tr>
      <w:tr w:rsidR="00E768A9" w14:paraId="1955D8B8" w14:textId="77777777" w:rsidTr="002E688F">
        <w:tc>
          <w:tcPr>
            <w:tcW w:w="2122" w:type="dxa"/>
            <w:gridSpan w:val="2"/>
          </w:tcPr>
          <w:p w14:paraId="4839C521" w14:textId="77777777" w:rsidR="00E768A9" w:rsidRDefault="00E768A9" w:rsidP="00430A2E">
            <w:pPr>
              <w:pStyle w:val="FootnoteText"/>
            </w:pPr>
            <w:r w:rsidRPr="00B3783C">
              <w:t xml:space="preserve"> </w:t>
            </w:r>
          </w:p>
        </w:tc>
        <w:tc>
          <w:tcPr>
            <w:tcW w:w="8051" w:type="dxa"/>
            <w:shd w:val="clear" w:color="auto" w:fill="FFF2CC" w:themeFill="accent4" w:themeFillTint="33"/>
          </w:tcPr>
          <w:p w14:paraId="6B4C6B83" w14:textId="77777777" w:rsidR="00E768A9" w:rsidRDefault="00E768A9" w:rsidP="00E768A9">
            <w:pPr>
              <w:pStyle w:val="FootnoteText"/>
              <w:rPr>
                <w:b/>
                <w:bCs/>
              </w:rPr>
            </w:pPr>
            <w:r w:rsidRPr="00B3783C">
              <w:rPr>
                <w:b/>
                <w:bCs/>
              </w:rPr>
              <w:t xml:space="preserve">Lack of detail: </w:t>
            </w:r>
          </w:p>
          <w:p w14:paraId="6DC56956" w14:textId="77777777" w:rsidR="00F17C46" w:rsidRPr="00B3783C" w:rsidRDefault="00F17C46" w:rsidP="00E768A9">
            <w:pPr>
              <w:pStyle w:val="FootnoteText"/>
              <w:rPr>
                <w:b/>
                <w:bCs/>
              </w:rPr>
            </w:pPr>
          </w:p>
          <w:p w14:paraId="4967060C" w14:textId="77777777" w:rsidR="00E768A9" w:rsidRDefault="00E768A9" w:rsidP="00E768A9">
            <w:pPr>
              <w:pStyle w:val="FootnoteText"/>
            </w:pPr>
            <w:r w:rsidRPr="00B3783C">
              <w:t xml:space="preserve">The general quality that the member identifies as undermining the claimant's credibility </w:t>
            </w:r>
            <w:proofErr w:type="gramStart"/>
            <w:r w:rsidRPr="00B3783C">
              <w:t>is:</w:t>
            </w:r>
            <w:proofErr w:type="gramEnd"/>
            <w:r w:rsidRPr="00B3783C">
              <w:t xml:space="preserve"> observation that the claimant's testimony, or a portion of it, was generally lacking in detail. Member will use the phrase "lack of detail" or something very similar. </w:t>
            </w:r>
          </w:p>
          <w:p w14:paraId="105FD34D" w14:textId="2F1DF908" w:rsidR="00637687" w:rsidRDefault="00637687" w:rsidP="00E768A9">
            <w:pPr>
              <w:pStyle w:val="FootnoteText"/>
            </w:pPr>
          </w:p>
          <w:p w14:paraId="2BE76400" w14:textId="77777777" w:rsidR="00A333C0" w:rsidRDefault="00A333C0" w:rsidP="00E768A9">
            <w:pPr>
              <w:pStyle w:val="FootnoteText"/>
            </w:pPr>
          </w:p>
          <w:p w14:paraId="5B7D8871" w14:textId="04880E3B" w:rsidR="00A333C0" w:rsidRPr="00893763" w:rsidRDefault="00A333C0" w:rsidP="00893763">
            <w:pPr>
              <w:pStyle w:val="FootnoteText"/>
              <w:numPr>
                <w:ilvl w:val="0"/>
                <w:numId w:val="19"/>
              </w:numPr>
              <w:rPr>
                <w:b/>
                <w:bCs/>
              </w:rPr>
            </w:pPr>
            <w:r w:rsidRPr="00A333C0">
              <w:rPr>
                <w:b/>
                <w:bCs/>
              </w:rPr>
              <w:t>The claimant’s testimony lacked detail.</w:t>
            </w:r>
          </w:p>
          <w:p w14:paraId="74BF3441" w14:textId="331D4950" w:rsidR="00A333C0" w:rsidRDefault="00A333C0" w:rsidP="00A333C0">
            <w:pPr>
              <w:pStyle w:val="FootnoteText"/>
              <w:numPr>
                <w:ilvl w:val="0"/>
                <w:numId w:val="19"/>
              </w:numPr>
              <w:rPr>
                <w:b/>
                <w:bCs/>
              </w:rPr>
            </w:pPr>
            <w:r w:rsidRPr="00A333C0">
              <w:rPr>
                <w:b/>
                <w:bCs/>
              </w:rPr>
              <w:t>The claimant’s testimony was very general with few particulars.</w:t>
            </w:r>
          </w:p>
          <w:p w14:paraId="05924487" w14:textId="614BE1E1" w:rsidR="00A333C0" w:rsidRDefault="00A333C0" w:rsidP="00A333C0">
            <w:pPr>
              <w:pStyle w:val="FootnoteText"/>
              <w:numPr>
                <w:ilvl w:val="0"/>
                <w:numId w:val="19"/>
              </w:numPr>
              <w:rPr>
                <w:b/>
                <w:bCs/>
              </w:rPr>
            </w:pPr>
            <w:r>
              <w:rPr>
                <w:b/>
                <w:bCs/>
              </w:rPr>
              <w:t>The claimant did not provide any examples or illustrations of X</w:t>
            </w:r>
          </w:p>
          <w:p w14:paraId="3725650F" w14:textId="197FC1EA" w:rsidR="00893763" w:rsidRDefault="00893763" w:rsidP="00A333C0">
            <w:pPr>
              <w:pStyle w:val="FootnoteText"/>
              <w:numPr>
                <w:ilvl w:val="0"/>
                <w:numId w:val="19"/>
              </w:numPr>
              <w:rPr>
                <w:b/>
                <w:bCs/>
              </w:rPr>
            </w:pPr>
            <w:r>
              <w:rPr>
                <w:b/>
                <w:bCs/>
              </w:rPr>
              <w:lastRenderedPageBreak/>
              <w:t>The claimant could not elaborate.</w:t>
            </w:r>
          </w:p>
          <w:p w14:paraId="51DCE03B" w14:textId="21931638" w:rsidR="00893763" w:rsidRDefault="00893763" w:rsidP="00893763">
            <w:pPr>
              <w:pStyle w:val="FootnoteText"/>
              <w:rPr>
                <w:b/>
                <w:bCs/>
              </w:rPr>
            </w:pPr>
          </w:p>
          <w:p w14:paraId="6BCC67CD" w14:textId="0680536D" w:rsidR="00893763" w:rsidRPr="00893763" w:rsidRDefault="00893763" w:rsidP="00893763">
            <w:pPr>
              <w:pStyle w:val="FootnoteText"/>
              <w:numPr>
                <w:ilvl w:val="0"/>
                <w:numId w:val="19"/>
              </w:numPr>
              <w:rPr>
                <w:b/>
                <w:bCs/>
              </w:rPr>
            </w:pPr>
            <w:r>
              <w:rPr>
                <w:b/>
                <w:bCs/>
              </w:rPr>
              <w:t>For an event like X, the panel would have expected a more detailed description.</w:t>
            </w:r>
          </w:p>
          <w:p w14:paraId="316ADDD1" w14:textId="34E1DD4C" w:rsidR="00893763" w:rsidRDefault="00893763" w:rsidP="00893763">
            <w:pPr>
              <w:pStyle w:val="FootnoteText"/>
              <w:numPr>
                <w:ilvl w:val="0"/>
                <w:numId w:val="19"/>
              </w:numPr>
              <w:rPr>
                <w:b/>
                <w:bCs/>
              </w:rPr>
            </w:pPr>
            <w:r>
              <w:rPr>
                <w:b/>
                <w:bCs/>
              </w:rPr>
              <w:t>If the claimant were telling the truth, he would have been able to describe X in more detail/with more precision.</w:t>
            </w:r>
          </w:p>
          <w:p w14:paraId="20F50D04" w14:textId="77777777" w:rsidR="00A333C0" w:rsidRPr="00A333C0" w:rsidRDefault="00A333C0" w:rsidP="00A333C0">
            <w:pPr>
              <w:pStyle w:val="FootnoteText"/>
              <w:ind w:left="720"/>
            </w:pPr>
          </w:p>
          <w:p w14:paraId="4739FBC0" w14:textId="77777777" w:rsidR="00E768A9" w:rsidRDefault="00E768A9" w:rsidP="00E768A9">
            <w:pPr>
              <w:pStyle w:val="FootnoteText"/>
            </w:pPr>
            <w:r w:rsidRPr="00637687">
              <w:rPr>
                <w:b/>
                <w:bCs/>
              </w:rPr>
              <w:t>NOTE</w:t>
            </w:r>
            <w:r>
              <w:t xml:space="preserve">: </w:t>
            </w:r>
            <w:r w:rsidRPr="00B3783C">
              <w:t>Where the member further specifies a particular 'detail' that they would have expected the claimant to recall, double code at "lack of particular specific knowledge."</w:t>
            </w:r>
          </w:p>
          <w:p w14:paraId="419557CB" w14:textId="77777777" w:rsidR="00F17C46" w:rsidRDefault="00F17C46" w:rsidP="00893763">
            <w:pPr>
              <w:pStyle w:val="FootnoteText"/>
            </w:pPr>
          </w:p>
        </w:tc>
      </w:tr>
      <w:tr w:rsidR="00E768A9" w14:paraId="6DD154B7" w14:textId="77777777" w:rsidTr="002E688F">
        <w:tc>
          <w:tcPr>
            <w:tcW w:w="2122" w:type="dxa"/>
            <w:gridSpan w:val="2"/>
          </w:tcPr>
          <w:p w14:paraId="0D67D9BF" w14:textId="77777777" w:rsidR="00E768A9" w:rsidRPr="00B3783C" w:rsidRDefault="00E768A9" w:rsidP="00AB1DF2">
            <w:pPr>
              <w:pStyle w:val="FootnoteText"/>
              <w:rPr>
                <w:b/>
                <w:bCs/>
              </w:rPr>
            </w:pPr>
          </w:p>
        </w:tc>
        <w:tc>
          <w:tcPr>
            <w:tcW w:w="8051" w:type="dxa"/>
            <w:shd w:val="clear" w:color="auto" w:fill="FFF2CC" w:themeFill="accent4" w:themeFillTint="33"/>
          </w:tcPr>
          <w:p w14:paraId="64193220" w14:textId="77777777" w:rsidR="00E768A9" w:rsidRDefault="00E768A9" w:rsidP="00AB1DF2">
            <w:pPr>
              <w:pStyle w:val="FootnoteText"/>
            </w:pPr>
            <w:r w:rsidRPr="00B3783C">
              <w:rPr>
                <w:b/>
                <w:bCs/>
              </w:rPr>
              <w:t>Lack of spontaneity</w:t>
            </w:r>
            <w:r w:rsidRPr="00B3783C">
              <w:t xml:space="preserve"> </w:t>
            </w:r>
          </w:p>
          <w:p w14:paraId="35A4E93E" w14:textId="77777777" w:rsidR="00F17C46" w:rsidRDefault="00F17C46" w:rsidP="00AB1DF2">
            <w:pPr>
              <w:pStyle w:val="FootnoteText"/>
            </w:pPr>
          </w:p>
          <w:p w14:paraId="1294AD6B" w14:textId="7927D7ED" w:rsidR="00E768A9" w:rsidRDefault="00E768A9" w:rsidP="00AB1DF2">
            <w:pPr>
              <w:pStyle w:val="FootnoteText"/>
            </w:pPr>
            <w:r w:rsidRPr="00B3783C">
              <w:t xml:space="preserve">The manner/general quality that the member identifies as undermining the claimant's credibility </w:t>
            </w:r>
            <w:proofErr w:type="gramStart"/>
            <w:r w:rsidRPr="00B3783C">
              <w:t>is:</w:t>
            </w:r>
            <w:proofErr w:type="gramEnd"/>
            <w:r w:rsidRPr="00B3783C">
              <w:t xml:space="preserve"> the claimant's lack of spont</w:t>
            </w:r>
            <w:r>
              <w:t>a</w:t>
            </w:r>
            <w:r w:rsidRPr="00B3783C">
              <w:t>neity, i</w:t>
            </w:r>
            <w:r>
              <w:t>.</w:t>
            </w:r>
            <w:r w:rsidRPr="00B3783C">
              <w:t>e. their failure to offer details on their own initiative. Include within this node refer</w:t>
            </w:r>
            <w:r>
              <w:t>en</w:t>
            </w:r>
            <w:r w:rsidRPr="00B3783C">
              <w:t>ces to e</w:t>
            </w:r>
            <w:r>
              <w:t>.</w:t>
            </w:r>
            <w:r w:rsidRPr="00B3783C">
              <w:t>g. the 'laboured' or 'wooden' or 'rehearsed' quality of their testimony</w:t>
            </w:r>
            <w:r w:rsidR="00893763">
              <w:t>, or the member’s observation that the question had to be repeated.</w:t>
            </w:r>
          </w:p>
          <w:p w14:paraId="17713EC7" w14:textId="6E820CF7" w:rsidR="00893763" w:rsidRDefault="00893763" w:rsidP="00AB1DF2">
            <w:pPr>
              <w:pStyle w:val="FootnoteText"/>
            </w:pPr>
          </w:p>
          <w:p w14:paraId="65EE19B5" w14:textId="77777777" w:rsidR="00893763" w:rsidRPr="00893763" w:rsidRDefault="00893763" w:rsidP="00893763">
            <w:pPr>
              <w:pStyle w:val="FootnoteText"/>
              <w:numPr>
                <w:ilvl w:val="0"/>
                <w:numId w:val="19"/>
              </w:numPr>
              <w:rPr>
                <w:b/>
                <w:bCs/>
              </w:rPr>
            </w:pPr>
            <w:r w:rsidRPr="00893763">
              <w:rPr>
                <w:b/>
                <w:bCs/>
              </w:rPr>
              <w:t>The claimant’s testimony was not spontaneous.</w:t>
            </w:r>
          </w:p>
          <w:p w14:paraId="14276B86" w14:textId="77777777" w:rsidR="00893763" w:rsidRPr="00893763" w:rsidRDefault="00893763" w:rsidP="00893763">
            <w:pPr>
              <w:pStyle w:val="FootnoteText"/>
              <w:numPr>
                <w:ilvl w:val="0"/>
                <w:numId w:val="19"/>
              </w:numPr>
              <w:rPr>
                <w:b/>
                <w:bCs/>
              </w:rPr>
            </w:pPr>
            <w:r w:rsidRPr="00893763">
              <w:rPr>
                <w:b/>
                <w:bCs/>
              </w:rPr>
              <w:t>The claimant’s testimony was laboured.</w:t>
            </w:r>
          </w:p>
          <w:p w14:paraId="411267F2" w14:textId="4DA7CDDE" w:rsidR="00893763" w:rsidRPr="00893763" w:rsidRDefault="00893763" w:rsidP="00893763">
            <w:pPr>
              <w:pStyle w:val="FootnoteText"/>
              <w:numPr>
                <w:ilvl w:val="0"/>
                <w:numId w:val="19"/>
              </w:numPr>
              <w:rPr>
                <w:b/>
                <w:bCs/>
              </w:rPr>
            </w:pPr>
            <w:r w:rsidRPr="00893763">
              <w:rPr>
                <w:b/>
                <w:bCs/>
              </w:rPr>
              <w:t>The claimant’s answers sounded rehearsed.</w:t>
            </w:r>
          </w:p>
          <w:p w14:paraId="399195B1" w14:textId="77777777" w:rsidR="00893763" w:rsidRPr="00893763" w:rsidRDefault="00893763" w:rsidP="00893763">
            <w:pPr>
              <w:pStyle w:val="FootnoteText"/>
              <w:ind w:left="720"/>
              <w:rPr>
                <w:b/>
                <w:bCs/>
              </w:rPr>
            </w:pPr>
          </w:p>
          <w:p w14:paraId="6878A2F6" w14:textId="36C73087" w:rsidR="00893763" w:rsidRPr="00893763" w:rsidRDefault="00893763" w:rsidP="00893763">
            <w:pPr>
              <w:pStyle w:val="FootnoteText"/>
              <w:numPr>
                <w:ilvl w:val="0"/>
                <w:numId w:val="19"/>
              </w:numPr>
              <w:rPr>
                <w:b/>
                <w:bCs/>
              </w:rPr>
            </w:pPr>
            <w:r w:rsidRPr="00893763">
              <w:rPr>
                <w:b/>
                <w:bCs/>
              </w:rPr>
              <w:t>The panel had to ask the question three times before the claimant finally provided an answer.</w:t>
            </w:r>
          </w:p>
          <w:p w14:paraId="318C7583" w14:textId="1EDDDBA9" w:rsidR="00893763" w:rsidRPr="00893763" w:rsidRDefault="00893763" w:rsidP="00893763">
            <w:pPr>
              <w:pStyle w:val="FootnoteText"/>
              <w:numPr>
                <w:ilvl w:val="0"/>
                <w:numId w:val="19"/>
              </w:numPr>
              <w:rPr>
                <w:b/>
                <w:bCs/>
              </w:rPr>
            </w:pPr>
            <w:r w:rsidRPr="00893763">
              <w:rPr>
                <w:b/>
                <w:bCs/>
              </w:rPr>
              <w:t>Throughout, the panel often had to repeat or stop to clarify the questions.</w:t>
            </w:r>
          </w:p>
          <w:p w14:paraId="308B9582" w14:textId="2C953DEB" w:rsidR="00893763" w:rsidRDefault="00893763" w:rsidP="00893763">
            <w:pPr>
              <w:pStyle w:val="FootnoteText"/>
              <w:ind w:left="360"/>
            </w:pPr>
          </w:p>
          <w:p w14:paraId="74752E5E" w14:textId="4E7E91CF" w:rsidR="00893763" w:rsidRPr="00893763" w:rsidRDefault="00893763" w:rsidP="00893763">
            <w:pPr>
              <w:pStyle w:val="FootnoteText"/>
              <w:numPr>
                <w:ilvl w:val="0"/>
                <w:numId w:val="19"/>
              </w:numPr>
              <w:rPr>
                <w:b/>
                <w:bCs/>
              </w:rPr>
            </w:pPr>
            <w:r w:rsidRPr="00893763">
              <w:rPr>
                <w:b/>
                <w:bCs/>
              </w:rPr>
              <w:t>If X were true, the panel would have expected the claimant to mention it spontaneously.</w:t>
            </w:r>
          </w:p>
          <w:p w14:paraId="3EE8483B" w14:textId="77777777" w:rsidR="00F17C46" w:rsidRDefault="00F17C46" w:rsidP="00893763">
            <w:pPr>
              <w:pStyle w:val="FootnoteText"/>
            </w:pPr>
          </w:p>
          <w:p w14:paraId="04E20473" w14:textId="21BBDBB4" w:rsidR="00893763" w:rsidRDefault="00893763" w:rsidP="00893763">
            <w:pPr>
              <w:pStyle w:val="FootnoteText"/>
            </w:pPr>
          </w:p>
        </w:tc>
      </w:tr>
      <w:tr w:rsidR="00E768A9" w14:paraId="5E509E97" w14:textId="77777777" w:rsidTr="002E688F">
        <w:tc>
          <w:tcPr>
            <w:tcW w:w="2122" w:type="dxa"/>
            <w:gridSpan w:val="2"/>
          </w:tcPr>
          <w:p w14:paraId="12ABDF61" w14:textId="77777777" w:rsidR="00E768A9" w:rsidRDefault="00E768A9" w:rsidP="00430A2E">
            <w:pPr>
              <w:pStyle w:val="FootnoteText"/>
              <w:rPr>
                <w:b/>
                <w:bCs/>
              </w:rPr>
            </w:pPr>
          </w:p>
        </w:tc>
        <w:tc>
          <w:tcPr>
            <w:tcW w:w="8051" w:type="dxa"/>
            <w:shd w:val="clear" w:color="auto" w:fill="FFF2CC" w:themeFill="accent4" w:themeFillTint="33"/>
          </w:tcPr>
          <w:p w14:paraId="66A5391E" w14:textId="77777777" w:rsidR="00E768A9" w:rsidRDefault="00E768A9" w:rsidP="00AB1DF2">
            <w:pPr>
              <w:pStyle w:val="FootnoteText"/>
            </w:pPr>
            <w:r w:rsidRPr="00B3783C">
              <w:rPr>
                <w:b/>
                <w:bCs/>
              </w:rPr>
              <w:t xml:space="preserve">Vagueness </w:t>
            </w:r>
            <w:r w:rsidR="00C720C6">
              <w:rPr>
                <w:b/>
                <w:bCs/>
              </w:rPr>
              <w:t>and/</w:t>
            </w:r>
            <w:r w:rsidRPr="00B3783C">
              <w:rPr>
                <w:b/>
                <w:bCs/>
              </w:rPr>
              <w:t>or evasiveness</w:t>
            </w:r>
            <w:r w:rsidRPr="00B3783C">
              <w:t xml:space="preserve"> </w:t>
            </w:r>
          </w:p>
          <w:p w14:paraId="6B8D2C88" w14:textId="77777777" w:rsidR="007516AF" w:rsidRDefault="007516AF" w:rsidP="00AB1DF2">
            <w:pPr>
              <w:pStyle w:val="FootnoteText"/>
            </w:pPr>
          </w:p>
          <w:p w14:paraId="21F2482E" w14:textId="77777777" w:rsidR="00E768A9" w:rsidRDefault="00E768A9" w:rsidP="00AB1DF2">
            <w:pPr>
              <w:pStyle w:val="FootnoteText"/>
            </w:pPr>
            <w:r w:rsidRPr="00B3783C">
              <w:t xml:space="preserve">The general quality that the member identifies as undermining the claimant's credibility </w:t>
            </w:r>
            <w:proofErr w:type="gramStart"/>
            <w:r w:rsidRPr="00B3783C">
              <w:t>is:</w:t>
            </w:r>
            <w:proofErr w:type="gramEnd"/>
            <w:r w:rsidRPr="00B3783C">
              <w:t xml:space="preserve"> the observation that the claimant's testimony was vague and/or evasive, using these or very similar words.</w:t>
            </w:r>
          </w:p>
          <w:p w14:paraId="66C7E067" w14:textId="7027CFFB" w:rsidR="007516AF" w:rsidRPr="00893763" w:rsidRDefault="007516AF" w:rsidP="00AB1DF2">
            <w:pPr>
              <w:pStyle w:val="FootnoteText"/>
              <w:rPr>
                <w:b/>
                <w:bCs/>
              </w:rPr>
            </w:pPr>
          </w:p>
          <w:p w14:paraId="4262B423" w14:textId="52A0F1B8" w:rsidR="00893763" w:rsidRPr="00893763" w:rsidRDefault="00893763" w:rsidP="00893763">
            <w:pPr>
              <w:pStyle w:val="FootnoteText"/>
              <w:numPr>
                <w:ilvl w:val="0"/>
                <w:numId w:val="19"/>
              </w:numPr>
              <w:rPr>
                <w:b/>
                <w:bCs/>
              </w:rPr>
            </w:pPr>
            <w:r w:rsidRPr="00893763">
              <w:rPr>
                <w:b/>
                <w:bCs/>
              </w:rPr>
              <w:t>The claimant’s testimony was vague and evasive.</w:t>
            </w:r>
          </w:p>
          <w:p w14:paraId="024EB368" w14:textId="0A8CE60F" w:rsidR="00893763" w:rsidRPr="00893763" w:rsidRDefault="00893763" w:rsidP="00893763">
            <w:pPr>
              <w:pStyle w:val="FootnoteText"/>
              <w:numPr>
                <w:ilvl w:val="0"/>
                <w:numId w:val="19"/>
              </w:numPr>
              <w:rPr>
                <w:b/>
                <w:bCs/>
              </w:rPr>
            </w:pPr>
            <w:r w:rsidRPr="00893763">
              <w:rPr>
                <w:b/>
                <w:bCs/>
              </w:rPr>
              <w:t>The claimant avoided answering the question.</w:t>
            </w:r>
          </w:p>
          <w:p w14:paraId="6F2440B6" w14:textId="77777777" w:rsidR="00C720C6" w:rsidRDefault="00C720C6" w:rsidP="007516AF">
            <w:pPr>
              <w:pStyle w:val="FootnoteText"/>
            </w:pPr>
          </w:p>
          <w:p w14:paraId="3F9F536F" w14:textId="77777777" w:rsidR="007516AF" w:rsidRDefault="007516AF" w:rsidP="00893763">
            <w:pPr>
              <w:pStyle w:val="FootnoteText"/>
            </w:pPr>
          </w:p>
        </w:tc>
      </w:tr>
      <w:tr w:rsidR="00E768A9" w14:paraId="49E4102C" w14:textId="77777777" w:rsidTr="002E688F">
        <w:tc>
          <w:tcPr>
            <w:tcW w:w="2122" w:type="dxa"/>
            <w:gridSpan w:val="2"/>
          </w:tcPr>
          <w:p w14:paraId="55E0FBD1" w14:textId="77777777" w:rsidR="00E768A9" w:rsidRPr="00B3783C" w:rsidRDefault="00E768A9" w:rsidP="00430A2E">
            <w:pPr>
              <w:pStyle w:val="FootnoteText"/>
              <w:rPr>
                <w:b/>
                <w:bCs/>
              </w:rPr>
            </w:pPr>
          </w:p>
        </w:tc>
        <w:tc>
          <w:tcPr>
            <w:tcW w:w="8051" w:type="dxa"/>
            <w:shd w:val="clear" w:color="auto" w:fill="FFF2CC" w:themeFill="accent4" w:themeFillTint="33"/>
          </w:tcPr>
          <w:p w14:paraId="33296F85" w14:textId="77777777" w:rsidR="00E768A9" w:rsidRDefault="00E768A9" w:rsidP="00430A2E">
            <w:pPr>
              <w:pStyle w:val="FootnoteText"/>
            </w:pPr>
            <w:r w:rsidRPr="00B3783C">
              <w:rPr>
                <w:b/>
                <w:bCs/>
              </w:rPr>
              <w:t>Other suspicious behaviour or mannerisms</w:t>
            </w:r>
            <w:r w:rsidRPr="00B3783C">
              <w:t xml:space="preserve"> </w:t>
            </w:r>
          </w:p>
          <w:p w14:paraId="57A81F0D" w14:textId="77777777" w:rsidR="00C720C6" w:rsidRDefault="00C720C6" w:rsidP="00430A2E">
            <w:pPr>
              <w:pStyle w:val="FootnoteText"/>
            </w:pPr>
          </w:p>
          <w:p w14:paraId="67BC187A" w14:textId="77777777" w:rsidR="00E768A9" w:rsidRDefault="00E768A9" w:rsidP="00430A2E">
            <w:pPr>
              <w:pStyle w:val="FootnoteText"/>
            </w:pPr>
            <w:r w:rsidRPr="00B3783C">
              <w:t xml:space="preserve">The aspect of the testimony that the member identifies as undermining the claimant's credibility </w:t>
            </w:r>
            <w:proofErr w:type="gramStart"/>
            <w:r w:rsidRPr="00B3783C">
              <w:t>is:</w:t>
            </w:r>
            <w:proofErr w:type="gramEnd"/>
            <w:r w:rsidRPr="00B3783C">
              <w:t xml:space="preserve"> an observation about other behaviour or mannerisms that the member states or clearly implies are suspicious</w:t>
            </w:r>
            <w:r w:rsidR="00C720C6">
              <w:t>.</w:t>
            </w:r>
            <w:r w:rsidRPr="00B3783C">
              <w:t xml:space="preserve"> </w:t>
            </w:r>
          </w:p>
          <w:p w14:paraId="3603E998" w14:textId="346F5AA2" w:rsidR="00C720C6" w:rsidRDefault="00C720C6" w:rsidP="00430A2E">
            <w:pPr>
              <w:pStyle w:val="FootnoteText"/>
            </w:pPr>
          </w:p>
          <w:p w14:paraId="525EDD91" w14:textId="77777777" w:rsidR="00893763" w:rsidRPr="00893763" w:rsidRDefault="00893763" w:rsidP="00430A2E">
            <w:pPr>
              <w:pStyle w:val="FootnoteText"/>
              <w:numPr>
                <w:ilvl w:val="0"/>
                <w:numId w:val="19"/>
              </w:numPr>
              <w:rPr>
                <w:b/>
                <w:bCs/>
              </w:rPr>
            </w:pPr>
            <w:r w:rsidRPr="00893763">
              <w:rPr>
                <w:b/>
                <w:bCs/>
              </w:rPr>
              <w:t>E.g.:</w:t>
            </w:r>
          </w:p>
          <w:p w14:paraId="4AA551C0" w14:textId="2232C064" w:rsidR="00893763" w:rsidRPr="00893763" w:rsidRDefault="00893763" w:rsidP="00430A2E">
            <w:pPr>
              <w:pStyle w:val="FootnoteText"/>
              <w:numPr>
                <w:ilvl w:val="0"/>
                <w:numId w:val="19"/>
              </w:numPr>
              <w:rPr>
                <w:b/>
                <w:bCs/>
              </w:rPr>
            </w:pPr>
            <w:r w:rsidRPr="00893763">
              <w:rPr>
                <w:b/>
                <w:bCs/>
              </w:rPr>
              <w:t xml:space="preserve">The claimant was </w:t>
            </w:r>
            <w:r w:rsidR="00C720C6" w:rsidRPr="00893763">
              <w:rPr>
                <w:b/>
                <w:bCs/>
              </w:rPr>
              <w:t>whispering to counsel</w:t>
            </w:r>
          </w:p>
          <w:p w14:paraId="095AA180" w14:textId="6E14003C" w:rsidR="00893763" w:rsidRPr="00893763" w:rsidRDefault="00893763" w:rsidP="00430A2E">
            <w:pPr>
              <w:pStyle w:val="FootnoteText"/>
              <w:numPr>
                <w:ilvl w:val="0"/>
                <w:numId w:val="19"/>
              </w:numPr>
              <w:rPr>
                <w:b/>
                <w:bCs/>
              </w:rPr>
            </w:pPr>
            <w:r w:rsidRPr="00893763">
              <w:rPr>
                <w:b/>
                <w:bCs/>
              </w:rPr>
              <w:t xml:space="preserve">The claimant alternated between speaking every slowly and </w:t>
            </w:r>
            <w:r w:rsidR="00C720C6" w:rsidRPr="00893763">
              <w:rPr>
                <w:b/>
                <w:bCs/>
              </w:rPr>
              <w:t xml:space="preserve">speaking very quickly </w:t>
            </w:r>
          </w:p>
          <w:p w14:paraId="182D07D2" w14:textId="04E055CD" w:rsidR="00893763" w:rsidRPr="00893763" w:rsidRDefault="00893763" w:rsidP="00430A2E">
            <w:pPr>
              <w:pStyle w:val="FootnoteText"/>
              <w:numPr>
                <w:ilvl w:val="0"/>
                <w:numId w:val="19"/>
              </w:numPr>
              <w:rPr>
                <w:b/>
                <w:bCs/>
              </w:rPr>
            </w:pPr>
            <w:r w:rsidRPr="00893763">
              <w:rPr>
                <w:b/>
                <w:bCs/>
              </w:rPr>
              <w:t xml:space="preserve">The claimant’s </w:t>
            </w:r>
            <w:r w:rsidR="00C720C6" w:rsidRPr="00893763">
              <w:rPr>
                <w:b/>
                <w:bCs/>
              </w:rPr>
              <w:t xml:space="preserve">displays of emotion </w:t>
            </w:r>
            <w:r w:rsidRPr="00893763">
              <w:rPr>
                <w:b/>
                <w:bCs/>
              </w:rPr>
              <w:t>struck the panel as exaggerated</w:t>
            </w:r>
          </w:p>
          <w:p w14:paraId="4F254DED" w14:textId="4F2B0AF1" w:rsidR="00C720C6" w:rsidRPr="00893763" w:rsidRDefault="00893763" w:rsidP="00430A2E">
            <w:pPr>
              <w:pStyle w:val="FootnoteText"/>
              <w:numPr>
                <w:ilvl w:val="0"/>
                <w:numId w:val="19"/>
              </w:numPr>
              <w:rPr>
                <w:b/>
                <w:bCs/>
              </w:rPr>
            </w:pPr>
            <w:r w:rsidRPr="00893763">
              <w:rPr>
                <w:b/>
                <w:bCs/>
              </w:rPr>
              <w:t>The claimant showed a puzzling lack of emotion</w:t>
            </w:r>
          </w:p>
          <w:p w14:paraId="414FB124" w14:textId="77777777" w:rsidR="00893763" w:rsidRPr="00893763" w:rsidRDefault="00893763" w:rsidP="00893763">
            <w:pPr>
              <w:pStyle w:val="FootnoteText"/>
              <w:ind w:left="360"/>
            </w:pPr>
          </w:p>
          <w:p w14:paraId="652B518A" w14:textId="77777777" w:rsidR="00C720C6" w:rsidRDefault="00C720C6" w:rsidP="00430A2E">
            <w:pPr>
              <w:pStyle w:val="FootnoteText"/>
            </w:pPr>
          </w:p>
        </w:tc>
      </w:tr>
      <w:tr w:rsidR="00430A2E" w14:paraId="108B7A91" w14:textId="77777777" w:rsidTr="002E688F">
        <w:tc>
          <w:tcPr>
            <w:tcW w:w="10173" w:type="dxa"/>
            <w:gridSpan w:val="3"/>
            <w:shd w:val="clear" w:color="auto" w:fill="DEEAF6" w:themeFill="accent5" w:themeFillTint="33"/>
          </w:tcPr>
          <w:p w14:paraId="4D4D372F" w14:textId="762D5FBC" w:rsidR="00430A2E" w:rsidRDefault="00871DD1" w:rsidP="00430A2E">
            <w:pPr>
              <w:rPr>
                <w:b/>
                <w:bCs/>
              </w:rPr>
            </w:pPr>
            <w:r>
              <w:rPr>
                <w:b/>
                <w:bCs/>
              </w:rPr>
              <w:lastRenderedPageBreak/>
              <w:t>Content of t</w:t>
            </w:r>
            <w:r w:rsidR="00430A2E" w:rsidRPr="00002DA3">
              <w:rPr>
                <w:b/>
                <w:bCs/>
              </w:rPr>
              <w:t xml:space="preserve">estimony </w:t>
            </w:r>
          </w:p>
          <w:p w14:paraId="264ADFB1" w14:textId="77777777" w:rsidR="00C720C6" w:rsidRPr="00C720C6" w:rsidRDefault="00C720C6" w:rsidP="00C720C6">
            <w:pPr>
              <w:pStyle w:val="FootnoteText"/>
            </w:pPr>
          </w:p>
          <w:p w14:paraId="21744612" w14:textId="77777777" w:rsidR="00430A2E" w:rsidRDefault="00B3783C" w:rsidP="00AB1DF2">
            <w:pPr>
              <w:pStyle w:val="FootnoteText"/>
            </w:pPr>
            <w:r>
              <w:t xml:space="preserve">These codes </w:t>
            </w:r>
            <w:r w:rsidR="00877644">
              <w:t xml:space="preserve">capture inferences that focus on either </w:t>
            </w:r>
            <w:r>
              <w:t xml:space="preserve">the </w:t>
            </w:r>
            <w:r w:rsidR="00877644">
              <w:t xml:space="preserve">content or presentation </w:t>
            </w:r>
            <w:r>
              <w:t xml:space="preserve">of the claimant’s </w:t>
            </w:r>
            <w:r w:rsidR="00877644">
              <w:t>testimony about their experiences, other than those covered above.</w:t>
            </w:r>
          </w:p>
          <w:p w14:paraId="04B0DFEF" w14:textId="77777777" w:rsidR="00EE40CF" w:rsidRDefault="00EE40CF" w:rsidP="00AB1DF2">
            <w:pPr>
              <w:pStyle w:val="FootnoteText"/>
            </w:pPr>
          </w:p>
        </w:tc>
      </w:tr>
      <w:tr w:rsidR="00B705C4" w14:paraId="1CA2C88C" w14:textId="77777777" w:rsidTr="002E688F">
        <w:tc>
          <w:tcPr>
            <w:tcW w:w="988" w:type="dxa"/>
          </w:tcPr>
          <w:p w14:paraId="51E9BCA1" w14:textId="77777777" w:rsidR="00B705C4" w:rsidRPr="00002DA3" w:rsidRDefault="00B705C4" w:rsidP="00430A2E">
            <w:pPr>
              <w:rPr>
                <w:b/>
                <w:bCs/>
              </w:rPr>
            </w:pPr>
          </w:p>
        </w:tc>
        <w:tc>
          <w:tcPr>
            <w:tcW w:w="9185" w:type="dxa"/>
            <w:gridSpan w:val="2"/>
            <w:shd w:val="clear" w:color="auto" w:fill="E2EFD9" w:themeFill="accent6" w:themeFillTint="33"/>
          </w:tcPr>
          <w:p w14:paraId="0EF64FEC" w14:textId="77777777" w:rsidR="004D2232" w:rsidRDefault="00B705C4" w:rsidP="00877644">
            <w:pPr>
              <w:rPr>
                <w:b/>
                <w:bCs/>
              </w:rPr>
            </w:pPr>
            <w:r w:rsidRPr="00877644">
              <w:rPr>
                <w:b/>
                <w:bCs/>
              </w:rPr>
              <w:t>Implausible inconsistency</w:t>
            </w:r>
          </w:p>
          <w:p w14:paraId="1A64C5A3" w14:textId="77777777" w:rsidR="00C720C6" w:rsidRPr="00C720C6" w:rsidRDefault="00C720C6" w:rsidP="00C720C6">
            <w:pPr>
              <w:pStyle w:val="FootnoteText"/>
            </w:pPr>
          </w:p>
          <w:p w14:paraId="26FEBAD5" w14:textId="18CBBD42" w:rsidR="004D2232" w:rsidRDefault="004D2232" w:rsidP="004D2232">
            <w:pPr>
              <w:pStyle w:val="FootnoteText"/>
            </w:pPr>
            <w:r>
              <w:t xml:space="preserve">In the codes below, </w:t>
            </w:r>
            <w:r w:rsidR="00877644">
              <w:t xml:space="preserve">a </w:t>
            </w:r>
            <w:r w:rsidR="00877644" w:rsidRPr="00877644">
              <w:t xml:space="preserve">‘statement’ </w:t>
            </w:r>
            <w:r w:rsidR="00877644">
              <w:t xml:space="preserve">is an </w:t>
            </w:r>
            <w:r w:rsidR="00877644" w:rsidRPr="00877644">
              <w:t>instance of written or spoken testimony, including the provision of biographical data information</w:t>
            </w:r>
            <w:r w:rsidR="00637687">
              <w:t xml:space="preserve">, or any other sign or symbol used to convey information </w:t>
            </w:r>
            <w:r w:rsidR="00637687" w:rsidRPr="00637687">
              <w:t>(e.g. stamp in a passport)</w:t>
            </w:r>
            <w:r w:rsidR="00637687">
              <w:t>.</w:t>
            </w:r>
            <w:r w:rsidR="00637687" w:rsidRPr="00637687">
              <w:t xml:space="preserve"> </w:t>
            </w:r>
            <w:r w:rsidR="00877644">
              <w:t xml:space="preserve">All </w:t>
            </w:r>
            <w:r>
              <w:t>references to statements include ‘alleged’ statements</w:t>
            </w:r>
            <w:r w:rsidR="00877644">
              <w:t>:</w:t>
            </w:r>
          </w:p>
          <w:p w14:paraId="15525533" w14:textId="77777777" w:rsidR="004D2232" w:rsidRDefault="004D2232" w:rsidP="004D2232">
            <w:pPr>
              <w:pStyle w:val="FootnoteText"/>
              <w:ind w:firstLine="720"/>
            </w:pPr>
            <w:r>
              <w:t xml:space="preserve">E.g. The inconsistent statement codes include: </w:t>
            </w:r>
          </w:p>
          <w:p w14:paraId="129B3483" w14:textId="77777777" w:rsidR="004D2232" w:rsidRDefault="004D2232" w:rsidP="004D2232">
            <w:pPr>
              <w:pStyle w:val="FootnoteText"/>
              <w:numPr>
                <w:ilvl w:val="1"/>
                <w:numId w:val="19"/>
              </w:numPr>
            </w:pPr>
            <w:r>
              <w:t xml:space="preserve">inferences where the member finds an inconsistency with an </w:t>
            </w:r>
            <w:r w:rsidRPr="004D2232">
              <w:rPr>
                <w:u w:val="single"/>
              </w:rPr>
              <w:t>observed</w:t>
            </w:r>
            <w:r>
              <w:t xml:space="preserve"> statement (e.g. in the hearing room) was inconsistent with another; and</w:t>
            </w:r>
          </w:p>
          <w:p w14:paraId="673A34CB" w14:textId="77777777" w:rsidR="00877644" w:rsidRDefault="004D2232" w:rsidP="00877644">
            <w:pPr>
              <w:pStyle w:val="FootnoteText"/>
              <w:numPr>
                <w:ilvl w:val="1"/>
                <w:numId w:val="19"/>
              </w:numPr>
            </w:pPr>
            <w:r>
              <w:t xml:space="preserve">inferences where the member finds an inconsistency with an </w:t>
            </w:r>
            <w:r w:rsidRPr="004D2232">
              <w:rPr>
                <w:u w:val="single"/>
              </w:rPr>
              <w:t>alleged</w:t>
            </w:r>
            <w:r>
              <w:t xml:space="preserve"> statement (e.g. a statement recorded in the Point of Entry officer’s notes but disputed by the claimant)</w:t>
            </w:r>
          </w:p>
          <w:p w14:paraId="3F083A38" w14:textId="77777777" w:rsidR="00637687" w:rsidRDefault="00637687" w:rsidP="00637687">
            <w:pPr>
              <w:pStyle w:val="FootnoteText"/>
              <w:ind w:left="1440"/>
            </w:pPr>
          </w:p>
          <w:p w14:paraId="39AE5474" w14:textId="77777777" w:rsidR="004D2232" w:rsidRDefault="00877644" w:rsidP="00E768A9">
            <w:r w:rsidRPr="00637687">
              <w:rPr>
                <w:b/>
                <w:bCs/>
              </w:rPr>
              <w:t>NOTE</w:t>
            </w:r>
            <w:r>
              <w:t>: in the risk context, members often find that “</w:t>
            </w:r>
            <w:r w:rsidR="004D2232">
              <w:t xml:space="preserve">the claimant’s behaviour is “inconsistent with someone fearing persecution”: this </w:t>
            </w:r>
            <w:r>
              <w:t xml:space="preserve">should be coded to a ‘risk response’ code, not an ‘inconsistency’ code. </w:t>
            </w:r>
          </w:p>
          <w:p w14:paraId="6FEAC55F" w14:textId="77777777" w:rsidR="00C720C6" w:rsidRPr="00C720C6" w:rsidRDefault="00C720C6" w:rsidP="00C720C6">
            <w:pPr>
              <w:pStyle w:val="FootnoteText"/>
            </w:pPr>
          </w:p>
        </w:tc>
      </w:tr>
      <w:tr w:rsidR="00E768A9" w14:paraId="7CBC7087" w14:textId="77777777" w:rsidTr="002E688F">
        <w:tc>
          <w:tcPr>
            <w:tcW w:w="2122" w:type="dxa"/>
            <w:gridSpan w:val="2"/>
          </w:tcPr>
          <w:p w14:paraId="2BF4603A" w14:textId="77777777" w:rsidR="00E768A9" w:rsidRPr="00877644" w:rsidRDefault="00E768A9" w:rsidP="00B705C4">
            <w:pPr>
              <w:rPr>
                <w:b/>
                <w:bCs/>
              </w:rPr>
            </w:pPr>
          </w:p>
        </w:tc>
        <w:tc>
          <w:tcPr>
            <w:tcW w:w="8051" w:type="dxa"/>
            <w:shd w:val="clear" w:color="auto" w:fill="FFF2CC" w:themeFill="accent4" w:themeFillTint="33"/>
          </w:tcPr>
          <w:p w14:paraId="591C61D8" w14:textId="622F73CE" w:rsidR="00C720C6" w:rsidRDefault="00E768A9" w:rsidP="00E768A9">
            <w:pPr>
              <w:rPr>
                <w:b/>
                <w:bCs/>
              </w:rPr>
            </w:pPr>
            <w:r w:rsidRPr="00877644">
              <w:rPr>
                <w:b/>
                <w:bCs/>
              </w:rPr>
              <w:t xml:space="preserve">Implausible inconsistency between two </w:t>
            </w:r>
            <w:r w:rsidR="0079216D">
              <w:rPr>
                <w:b/>
                <w:bCs/>
              </w:rPr>
              <w:t xml:space="preserve">statements by the </w:t>
            </w:r>
            <w:r w:rsidRPr="00877644">
              <w:rPr>
                <w:b/>
                <w:bCs/>
              </w:rPr>
              <w:t>claimant</w:t>
            </w:r>
          </w:p>
          <w:p w14:paraId="30E26DF7" w14:textId="77777777" w:rsidR="00E768A9" w:rsidRDefault="00E768A9" w:rsidP="00E768A9">
            <w:r w:rsidRPr="00B3783C">
              <w:t xml:space="preserve"> </w:t>
            </w:r>
          </w:p>
          <w:p w14:paraId="79A1760B" w14:textId="644458B9" w:rsidR="00E768A9" w:rsidRDefault="00E768A9" w:rsidP="00E768A9">
            <w:r w:rsidRPr="00B3783C">
              <w:t xml:space="preserve">The member justifies the conclusion that the claimant has invented some or all of their allegations with reference </w:t>
            </w:r>
            <w:proofErr w:type="gramStart"/>
            <w:r w:rsidRPr="00B3783C">
              <w:t>to:</w:t>
            </w:r>
            <w:proofErr w:type="gramEnd"/>
            <w:r>
              <w:t xml:space="preserve"> an inconsistency </w:t>
            </w:r>
            <w:r w:rsidRPr="00F95015">
              <w:t xml:space="preserve">between any two or more statements </w:t>
            </w:r>
            <w:r>
              <w:t>made by the</w:t>
            </w:r>
            <w:r w:rsidR="00A81406">
              <w:t xml:space="preserve"> </w:t>
            </w:r>
            <w:r w:rsidR="0079216D">
              <w:t>(</w:t>
            </w:r>
            <w:r w:rsidR="00A81406">
              <w:t>same</w:t>
            </w:r>
            <w:r w:rsidR="0079216D">
              <w:t>)</w:t>
            </w:r>
            <w:r>
              <w:t xml:space="preserve"> claimant. Either or both of these may have been made by the claimant </w:t>
            </w:r>
            <w:r w:rsidRPr="00F95015">
              <w:t>directly to the Canadian authorities</w:t>
            </w:r>
            <w:r>
              <w:t xml:space="preserve"> (in hearings, </w:t>
            </w:r>
            <w:r w:rsidRPr="00F95015">
              <w:t>interviews</w:t>
            </w:r>
            <w:r>
              <w:t xml:space="preserve">, in their </w:t>
            </w:r>
            <w:r w:rsidRPr="00F95015">
              <w:t>written testimony (BOC narrative</w:t>
            </w:r>
            <w:r>
              <w:t xml:space="preserve">, amendments), on their written forms), or to someone other than the Canadian authorities (psychologists, police, other claimants), including statements reported by these third parties. </w:t>
            </w:r>
            <w:r w:rsidR="00777888">
              <w:t>This may be framed as an inconsistency or as an ‘omission’ from one of the two statements of information provided in the other</w:t>
            </w:r>
            <w:r w:rsidR="00820D4A">
              <w:t xml:space="preserve"> statement.</w:t>
            </w:r>
          </w:p>
          <w:p w14:paraId="423A719E" w14:textId="77777777" w:rsidR="00820D4A" w:rsidRDefault="00820D4A" w:rsidP="00820D4A">
            <w:pPr>
              <w:pStyle w:val="FootnoteText"/>
            </w:pPr>
          </w:p>
          <w:p w14:paraId="57258A59" w14:textId="294B9A01" w:rsidR="007F2092" w:rsidRDefault="000541FF" w:rsidP="00C720C6">
            <w:pPr>
              <w:pStyle w:val="FootnoteText"/>
            </w:pPr>
            <w:r w:rsidRPr="000541FF">
              <w:rPr>
                <w:b/>
                <w:bCs/>
              </w:rPr>
              <w:t>NOTE</w:t>
            </w:r>
            <w:r>
              <w:t xml:space="preserve">: </w:t>
            </w:r>
            <w:r w:rsidR="00820D4A" w:rsidRPr="00E768A9">
              <w:t>Here the member is expressly or implici</w:t>
            </w:r>
            <w:r w:rsidR="00820D4A">
              <w:t>tly</w:t>
            </w:r>
            <w:r w:rsidR="00820D4A" w:rsidRPr="00E768A9">
              <w:t xml:space="preserve"> </w:t>
            </w:r>
            <w:r w:rsidR="00820D4A">
              <w:t xml:space="preserve">finding that, if the claimant’s story were true, </w:t>
            </w:r>
            <w:r>
              <w:t xml:space="preserve">we would not see </w:t>
            </w:r>
            <w:r w:rsidR="00820D4A">
              <w:t xml:space="preserve">this kind of inconsistency. </w:t>
            </w:r>
            <w:r>
              <w:t xml:space="preserve">The underlying form of the reasoning is: If the claimant were telling the truth, I would not expect to see statement A, on the one hand, and statement B, on the </w:t>
            </w:r>
            <w:r>
              <w:lastRenderedPageBreak/>
              <w:t xml:space="preserve">other hand. </w:t>
            </w:r>
            <w:proofErr w:type="gramStart"/>
            <w:r>
              <w:t>Either statement</w:t>
            </w:r>
            <w:proofErr w:type="gramEnd"/>
            <w:r>
              <w:t xml:space="preserve"> on its own might not raise a concern – it is the inconsistency between them that is telling.</w:t>
            </w:r>
          </w:p>
          <w:p w14:paraId="545FEFBB" w14:textId="7F7CAAD4" w:rsidR="00893763" w:rsidRDefault="00893763" w:rsidP="00C720C6">
            <w:pPr>
              <w:pStyle w:val="FootnoteText"/>
            </w:pPr>
          </w:p>
          <w:p w14:paraId="55B4A4D5" w14:textId="77777777" w:rsidR="00C11016" w:rsidRPr="00C11016" w:rsidRDefault="00C11016" w:rsidP="00C11016">
            <w:pPr>
              <w:pStyle w:val="FootnoteText"/>
              <w:numPr>
                <w:ilvl w:val="0"/>
                <w:numId w:val="19"/>
              </w:numPr>
              <w:rPr>
                <w:b/>
                <w:bCs/>
              </w:rPr>
            </w:pPr>
            <w:r w:rsidRPr="00C11016">
              <w:rPr>
                <w:b/>
                <w:bCs/>
              </w:rPr>
              <w:t>The panel finds that there is an inconsistency between the claimant’s BOC form and his testimony.</w:t>
            </w:r>
          </w:p>
          <w:p w14:paraId="07781FBB" w14:textId="67114C0B" w:rsidR="00C11016" w:rsidRDefault="00C11016" w:rsidP="00C11016">
            <w:pPr>
              <w:pStyle w:val="FootnoteText"/>
              <w:numPr>
                <w:ilvl w:val="0"/>
                <w:numId w:val="19"/>
              </w:numPr>
              <w:rPr>
                <w:b/>
                <w:bCs/>
              </w:rPr>
            </w:pPr>
            <w:r w:rsidRPr="00C11016">
              <w:rPr>
                <w:b/>
                <w:bCs/>
              </w:rPr>
              <w:t>The panel finds that the claimant’s answer to this question contradicts the information in his narrative at line 11.</w:t>
            </w:r>
          </w:p>
          <w:p w14:paraId="1D9F3ADC" w14:textId="6B505359" w:rsidR="00C11016" w:rsidRPr="00C11016" w:rsidRDefault="00C11016" w:rsidP="00C11016">
            <w:pPr>
              <w:pStyle w:val="FootnoteText"/>
              <w:numPr>
                <w:ilvl w:val="0"/>
                <w:numId w:val="19"/>
              </w:numPr>
              <w:rPr>
                <w:b/>
                <w:bCs/>
              </w:rPr>
            </w:pPr>
            <w:r>
              <w:rPr>
                <w:b/>
                <w:bCs/>
              </w:rPr>
              <w:t>The panel has identified a major omission from the claimant’s BOC narrative.</w:t>
            </w:r>
          </w:p>
          <w:p w14:paraId="6CB2754F" w14:textId="59B1A2DF" w:rsidR="00893763" w:rsidRPr="00C11016" w:rsidRDefault="00893763" w:rsidP="00C11016">
            <w:pPr>
              <w:pStyle w:val="FootnoteText"/>
              <w:numPr>
                <w:ilvl w:val="0"/>
                <w:numId w:val="19"/>
              </w:numPr>
              <w:rPr>
                <w:b/>
                <w:bCs/>
              </w:rPr>
            </w:pPr>
            <w:r w:rsidRPr="00C11016">
              <w:rPr>
                <w:b/>
                <w:bCs/>
              </w:rPr>
              <w:t>The claimant wrote X in his BOC narrative. At the hearing, for the first time, he</w:t>
            </w:r>
            <w:r w:rsidR="00C11016">
              <w:rPr>
                <w:b/>
                <w:bCs/>
              </w:rPr>
              <w:t xml:space="preserve"> mentioned</w:t>
            </w:r>
            <w:r w:rsidRPr="00C11016">
              <w:rPr>
                <w:b/>
                <w:bCs/>
              </w:rPr>
              <w:t xml:space="preserve"> Y. The addition of this new information for the first time at the hearing undermines his credibility. </w:t>
            </w:r>
          </w:p>
          <w:p w14:paraId="147A3E90" w14:textId="7F2C5954" w:rsidR="00C11016" w:rsidRPr="00C11016" w:rsidRDefault="00C11016" w:rsidP="00893763">
            <w:pPr>
              <w:pStyle w:val="FootnoteText"/>
              <w:numPr>
                <w:ilvl w:val="0"/>
                <w:numId w:val="19"/>
              </w:numPr>
              <w:rPr>
                <w:b/>
                <w:bCs/>
              </w:rPr>
            </w:pPr>
            <w:r w:rsidRPr="00C11016">
              <w:rPr>
                <w:b/>
                <w:bCs/>
              </w:rPr>
              <w:t>In the hearing, the claimant testified that X. This information (X) is nowhere to be found in the claimant’s BOC narrative or IMM forms.</w:t>
            </w:r>
          </w:p>
          <w:p w14:paraId="2342F1E4" w14:textId="1C87187C" w:rsidR="00893763" w:rsidRPr="00C11016" w:rsidRDefault="00C11016" w:rsidP="00893763">
            <w:pPr>
              <w:pStyle w:val="FootnoteText"/>
              <w:numPr>
                <w:ilvl w:val="0"/>
                <w:numId w:val="19"/>
              </w:numPr>
              <w:rPr>
                <w:b/>
                <w:bCs/>
              </w:rPr>
            </w:pPr>
            <w:r w:rsidRPr="00C11016">
              <w:rPr>
                <w:b/>
                <w:bCs/>
              </w:rPr>
              <w:t xml:space="preserve">In answer to the panel’s question, </w:t>
            </w:r>
            <w:r w:rsidR="00893763" w:rsidRPr="00C11016">
              <w:rPr>
                <w:b/>
                <w:bCs/>
              </w:rPr>
              <w:t>the claimant testified X.</w:t>
            </w:r>
            <w:r w:rsidRPr="00C11016">
              <w:rPr>
                <w:b/>
                <w:bCs/>
              </w:rPr>
              <w:t xml:space="preserve"> But earlier in the hearing, the claimant had said Y. </w:t>
            </w:r>
          </w:p>
          <w:p w14:paraId="05C2FF41" w14:textId="67C67627" w:rsidR="00C11016" w:rsidRPr="00C11016" w:rsidRDefault="00C11016" w:rsidP="00893763">
            <w:pPr>
              <w:pStyle w:val="FootnoteText"/>
              <w:numPr>
                <w:ilvl w:val="0"/>
                <w:numId w:val="19"/>
              </w:numPr>
              <w:rPr>
                <w:b/>
                <w:bCs/>
              </w:rPr>
            </w:pPr>
            <w:r w:rsidRPr="00C11016">
              <w:rPr>
                <w:b/>
                <w:bCs/>
              </w:rPr>
              <w:t>In the IMM Form, the claimant wrote X. The claimant has not provided a credible explanation for why he did not mention X when the panel asked him about Y.</w:t>
            </w:r>
          </w:p>
          <w:p w14:paraId="05E486E7" w14:textId="2665F91D" w:rsidR="00C11016" w:rsidRPr="00C11016" w:rsidRDefault="00C11016" w:rsidP="00C11016">
            <w:pPr>
              <w:pStyle w:val="FootnoteText"/>
              <w:numPr>
                <w:ilvl w:val="0"/>
                <w:numId w:val="19"/>
              </w:numPr>
            </w:pPr>
            <w:r w:rsidRPr="00C11016">
              <w:rPr>
                <w:b/>
                <w:bCs/>
              </w:rPr>
              <w:t>In the claimant’s narrative, the claimant wrote that X happened. The psychologist’s report, however, notes that the claimant had explained to the psychologist that Y happened.</w:t>
            </w:r>
          </w:p>
          <w:p w14:paraId="31129F82" w14:textId="6812E057" w:rsidR="00C11016" w:rsidRPr="00C11016" w:rsidRDefault="00C11016" w:rsidP="00C11016">
            <w:pPr>
              <w:pStyle w:val="FootnoteText"/>
              <w:numPr>
                <w:ilvl w:val="0"/>
                <w:numId w:val="19"/>
              </w:numPr>
            </w:pPr>
            <w:r>
              <w:rPr>
                <w:b/>
                <w:bCs/>
              </w:rPr>
              <w:t xml:space="preserve">The claimant testified that X happened. </w:t>
            </w:r>
            <w:r w:rsidRPr="0032089C">
              <w:rPr>
                <w:b/>
                <w:bCs/>
                <w:u w:val="single"/>
              </w:rPr>
              <w:t xml:space="preserve">His </w:t>
            </w:r>
            <w:r w:rsidR="0032089C" w:rsidRPr="0032089C">
              <w:rPr>
                <w:b/>
                <w:bCs/>
                <w:u w:val="single"/>
              </w:rPr>
              <w:t>statement</w:t>
            </w:r>
            <w:r>
              <w:rPr>
                <w:b/>
                <w:bCs/>
              </w:rPr>
              <w:t xml:space="preserve"> to the police</w:t>
            </w:r>
            <w:r w:rsidR="0032089C">
              <w:rPr>
                <w:b/>
                <w:bCs/>
              </w:rPr>
              <w:t xml:space="preserve"> in the police report</w:t>
            </w:r>
            <w:r>
              <w:rPr>
                <w:b/>
                <w:bCs/>
              </w:rPr>
              <w:t>, however, makes no mention of X.</w:t>
            </w:r>
          </w:p>
          <w:p w14:paraId="1C5E27F0" w14:textId="77777777" w:rsidR="00C720C6" w:rsidRDefault="00C720C6" w:rsidP="00C720C6">
            <w:pPr>
              <w:pStyle w:val="FootnoteText"/>
            </w:pPr>
          </w:p>
          <w:p w14:paraId="542A7AF8" w14:textId="77777777" w:rsidR="00C720C6" w:rsidRPr="00C720C6" w:rsidRDefault="00C720C6" w:rsidP="00C11016">
            <w:pPr>
              <w:pStyle w:val="FootnoteText"/>
            </w:pPr>
          </w:p>
        </w:tc>
      </w:tr>
      <w:tr w:rsidR="00E768A9" w14:paraId="55479A4D" w14:textId="77777777" w:rsidTr="002E688F">
        <w:tc>
          <w:tcPr>
            <w:tcW w:w="2122" w:type="dxa"/>
            <w:gridSpan w:val="2"/>
          </w:tcPr>
          <w:p w14:paraId="6435F595" w14:textId="0EC234BC" w:rsidR="00E768A9" w:rsidRPr="00E768A9" w:rsidRDefault="002E688F" w:rsidP="00430A2E">
            <w:pPr>
              <w:rPr>
                <w:b/>
                <w:bCs/>
              </w:rPr>
            </w:pPr>
            <w:r>
              <w:lastRenderedPageBreak/>
              <w:br w:type="page"/>
            </w:r>
          </w:p>
        </w:tc>
        <w:tc>
          <w:tcPr>
            <w:tcW w:w="8051" w:type="dxa"/>
            <w:shd w:val="clear" w:color="auto" w:fill="FFF2CC" w:themeFill="accent4" w:themeFillTint="33"/>
          </w:tcPr>
          <w:p w14:paraId="051B4FCA" w14:textId="77777777" w:rsidR="00E768A9" w:rsidRDefault="00E768A9" w:rsidP="00B705C4">
            <w:pPr>
              <w:pStyle w:val="FootnoteText"/>
              <w:rPr>
                <w:b/>
                <w:bCs/>
              </w:rPr>
            </w:pPr>
            <w:r w:rsidRPr="00877644">
              <w:rPr>
                <w:b/>
                <w:bCs/>
              </w:rPr>
              <w:t xml:space="preserve">Implausible inconsistency </w:t>
            </w:r>
            <w:r>
              <w:rPr>
                <w:b/>
                <w:bCs/>
              </w:rPr>
              <w:t>b</w:t>
            </w:r>
            <w:r w:rsidRPr="00E768A9">
              <w:rPr>
                <w:b/>
                <w:bCs/>
              </w:rPr>
              <w:t>etween a claimant statement and a statement by another contributor</w:t>
            </w:r>
          </w:p>
          <w:p w14:paraId="03D0B920" w14:textId="77777777" w:rsidR="00C720C6" w:rsidRDefault="00C720C6" w:rsidP="00B705C4">
            <w:pPr>
              <w:pStyle w:val="FootnoteText"/>
              <w:rPr>
                <w:b/>
                <w:bCs/>
              </w:rPr>
            </w:pPr>
          </w:p>
          <w:p w14:paraId="795AB1B3" w14:textId="68BF55AE" w:rsidR="00E768A9" w:rsidRDefault="00E768A9" w:rsidP="00B705C4">
            <w:pPr>
              <w:pStyle w:val="FootnoteText"/>
            </w:pPr>
            <w:r w:rsidRPr="00B3783C">
              <w:t>The member justifies the conclusion that the claimant has invented some or all of their allegations with reference to:</w:t>
            </w:r>
            <w:r>
              <w:t xml:space="preserve"> an inconsistency between a statement made by the claimant and a statement made by a third-party contributor, i.e.: </w:t>
            </w:r>
            <w:r w:rsidR="0079216D">
              <w:t>the testimony of another claimant;</w:t>
            </w:r>
            <w:r>
              <w:t xml:space="preserve"> a psychologist’s report or police report, where the relevant statement gives the author’s own observations rather than citing the claimant’s words; country conditions documents; </w:t>
            </w:r>
            <w:r w:rsidR="00637687">
              <w:t xml:space="preserve">INTERPOL reports; ‘statements’ in the claimant’s travel documents (stamps, etc.); </w:t>
            </w:r>
            <w:r>
              <w:t xml:space="preserve">expert reports; </w:t>
            </w:r>
            <w:r w:rsidR="00A00AE2">
              <w:t xml:space="preserve">the member’s own “specialized knowledge” or “taking special notice of notorious facts [when expressly framed as such]; </w:t>
            </w:r>
            <w:r>
              <w:t xml:space="preserve">other </w:t>
            </w:r>
            <w:r w:rsidRPr="00403619">
              <w:t>documentary evidence</w:t>
            </w:r>
            <w:r w:rsidR="00A00AE2">
              <w:t>.</w:t>
            </w:r>
          </w:p>
          <w:p w14:paraId="0F46DFD0" w14:textId="2D04DBBF" w:rsidR="00A00AE2" w:rsidRDefault="00A00AE2" w:rsidP="00B705C4">
            <w:pPr>
              <w:pStyle w:val="FootnoteText"/>
            </w:pPr>
          </w:p>
          <w:p w14:paraId="2E6EF62B" w14:textId="0211FA7B" w:rsidR="00A00AE2" w:rsidRDefault="00A00AE2" w:rsidP="00B705C4">
            <w:pPr>
              <w:pStyle w:val="FootnoteText"/>
            </w:pPr>
            <w:r w:rsidRPr="00A00AE2">
              <w:rPr>
                <w:b/>
                <w:bCs/>
              </w:rPr>
              <w:t>NOTE:</w:t>
            </w:r>
            <w:r>
              <w:t xml:space="preserve"> With regard to general information about the situation in the country, which may form the backdrop to many inferences, what triggers this code is the specific finding that this information has been provided by a third party. It is often accompanied by a footnote reference.</w:t>
            </w:r>
          </w:p>
          <w:p w14:paraId="27601F42" w14:textId="77777777" w:rsidR="000541FF" w:rsidRDefault="000541FF" w:rsidP="000541FF">
            <w:pPr>
              <w:pStyle w:val="FootnoteText"/>
              <w:rPr>
                <w:b/>
                <w:bCs/>
              </w:rPr>
            </w:pPr>
          </w:p>
          <w:p w14:paraId="2D9BEAF0" w14:textId="5BF7CF28" w:rsidR="000541FF" w:rsidRDefault="000541FF" w:rsidP="000541FF">
            <w:pPr>
              <w:pStyle w:val="FootnoteText"/>
            </w:pPr>
            <w:r w:rsidRPr="000541FF">
              <w:rPr>
                <w:b/>
                <w:bCs/>
              </w:rPr>
              <w:t>NOTE</w:t>
            </w:r>
            <w:r>
              <w:t xml:space="preserve">: As in the previous code, the underlying form of the reasoning may </w:t>
            </w:r>
            <w:r w:rsidR="00BB653D">
              <w:t>focus on the inconsistency</w:t>
            </w:r>
            <w:r>
              <w:t xml:space="preserve">: If the claimant were telling the truth, I would not </w:t>
            </w:r>
            <w:r>
              <w:lastRenderedPageBreak/>
              <w:t xml:space="preserve">expect to see statement A, on the one hand, and statement B, on the other hand. Or, where the member accepts the other contributor’s </w:t>
            </w:r>
            <w:r w:rsidR="00BB653D">
              <w:t xml:space="preserve">statement </w:t>
            </w:r>
            <w:r w:rsidR="00EE40CF">
              <w:t xml:space="preserve">as trustworthy </w:t>
            </w:r>
            <w:r w:rsidR="00BB653D">
              <w:t xml:space="preserve">(e.g. a country conditions report, an expert witness), </w:t>
            </w:r>
            <w:r>
              <w:t>this reasoning ma</w:t>
            </w:r>
            <w:r w:rsidR="00BB653D">
              <w:t>y</w:t>
            </w:r>
            <w:r>
              <w:t xml:space="preserve"> </w:t>
            </w:r>
            <w:r w:rsidR="00BB653D">
              <w:t>instead treat this trustworthy statement as undermining or disproving the claimant’s account: Since I accept</w:t>
            </w:r>
            <w:r>
              <w:t xml:space="preserve"> statement </w:t>
            </w:r>
            <w:r w:rsidR="00BB653D">
              <w:t xml:space="preserve">A </w:t>
            </w:r>
            <w:r>
              <w:t>(in the country documents</w:t>
            </w:r>
            <w:r w:rsidR="00BB653D">
              <w:t>, an export report, etc.</w:t>
            </w:r>
            <w:r>
              <w:t>),</w:t>
            </w:r>
            <w:r w:rsidR="00BB653D">
              <w:t xml:space="preserve"> I find that claimant’s (inconsistent) statement B is unlikely to be true. </w:t>
            </w:r>
          </w:p>
          <w:p w14:paraId="4CD305E6" w14:textId="4B6DBD1B" w:rsidR="00554B2F" w:rsidRDefault="00554B2F" w:rsidP="000541FF">
            <w:pPr>
              <w:pStyle w:val="FootnoteText"/>
            </w:pPr>
          </w:p>
          <w:p w14:paraId="38FED232" w14:textId="77777777" w:rsidR="0032089C" w:rsidRDefault="00C11016" w:rsidP="0032089C">
            <w:pPr>
              <w:pStyle w:val="FootnoteText"/>
              <w:numPr>
                <w:ilvl w:val="0"/>
                <w:numId w:val="19"/>
              </w:numPr>
              <w:rPr>
                <w:b/>
                <w:bCs/>
              </w:rPr>
            </w:pPr>
            <w:r w:rsidRPr="0032089C">
              <w:rPr>
                <w:b/>
                <w:bCs/>
              </w:rPr>
              <w:t>The claimant testified that</w:t>
            </w:r>
            <w:r w:rsidR="0032089C" w:rsidRPr="0032089C">
              <w:rPr>
                <w:b/>
                <w:bCs/>
              </w:rPr>
              <w:t xml:space="preserve"> the conditions in the country were X</w:t>
            </w:r>
            <w:r w:rsidR="0032089C">
              <w:rPr>
                <w:b/>
                <w:bCs/>
              </w:rPr>
              <w:t xml:space="preserve">. </w:t>
            </w:r>
            <w:r w:rsidRPr="0032089C">
              <w:rPr>
                <w:b/>
                <w:bCs/>
              </w:rPr>
              <w:t xml:space="preserve">From the country conditions documents, it seems clear that </w:t>
            </w:r>
            <w:r w:rsidR="0032089C" w:rsidRPr="0032089C">
              <w:rPr>
                <w:b/>
                <w:bCs/>
              </w:rPr>
              <w:t xml:space="preserve">the conditions </w:t>
            </w:r>
            <w:r w:rsidR="0032089C">
              <w:rPr>
                <w:b/>
                <w:bCs/>
              </w:rPr>
              <w:t xml:space="preserve">in the country </w:t>
            </w:r>
            <w:r w:rsidR="0032089C" w:rsidRPr="0032089C">
              <w:rPr>
                <w:b/>
                <w:bCs/>
              </w:rPr>
              <w:t>were not X.</w:t>
            </w:r>
          </w:p>
          <w:p w14:paraId="5FA56D22" w14:textId="3D8E0DD5" w:rsidR="0032089C" w:rsidRPr="0032089C" w:rsidRDefault="0032089C" w:rsidP="0032089C">
            <w:pPr>
              <w:pStyle w:val="FootnoteText"/>
              <w:numPr>
                <w:ilvl w:val="0"/>
                <w:numId w:val="19"/>
              </w:numPr>
              <w:rPr>
                <w:b/>
                <w:bCs/>
              </w:rPr>
            </w:pPr>
            <w:r>
              <w:rPr>
                <w:b/>
                <w:bCs/>
              </w:rPr>
              <w:t xml:space="preserve">The claimant testified </w:t>
            </w:r>
            <w:r w:rsidRPr="0032089C">
              <w:rPr>
                <w:b/>
                <w:bCs/>
              </w:rPr>
              <w:t xml:space="preserve">that something happened that could only have happened if the conditions in the country were X. From the country conditions documents, it seems clear that the conditions </w:t>
            </w:r>
            <w:r>
              <w:rPr>
                <w:b/>
                <w:bCs/>
              </w:rPr>
              <w:t xml:space="preserve">in the country </w:t>
            </w:r>
            <w:r w:rsidRPr="0032089C">
              <w:rPr>
                <w:b/>
                <w:bCs/>
              </w:rPr>
              <w:t>were not X.</w:t>
            </w:r>
          </w:p>
          <w:p w14:paraId="02CD5A02" w14:textId="579F9BDE" w:rsidR="0032089C" w:rsidRPr="00C11016" w:rsidRDefault="0032089C" w:rsidP="0032089C">
            <w:pPr>
              <w:pStyle w:val="FootnoteText"/>
              <w:numPr>
                <w:ilvl w:val="0"/>
                <w:numId w:val="19"/>
              </w:numPr>
            </w:pPr>
            <w:r>
              <w:rPr>
                <w:b/>
                <w:bCs/>
              </w:rPr>
              <w:t xml:space="preserve">The claimant testified that X happened. </w:t>
            </w:r>
            <w:r w:rsidRPr="0032089C">
              <w:rPr>
                <w:b/>
                <w:bCs/>
                <w:u w:val="single"/>
              </w:rPr>
              <w:t>The officer’s statement</w:t>
            </w:r>
            <w:r>
              <w:rPr>
                <w:b/>
                <w:bCs/>
              </w:rPr>
              <w:t xml:space="preserve"> in the police report, however, makes no mention of X.</w:t>
            </w:r>
          </w:p>
          <w:p w14:paraId="0FAB60A0" w14:textId="5CB6758F" w:rsidR="0032089C" w:rsidRPr="00851DA6" w:rsidRDefault="0032089C" w:rsidP="00851DA6">
            <w:pPr>
              <w:pStyle w:val="FootnoteText"/>
              <w:numPr>
                <w:ilvl w:val="0"/>
                <w:numId w:val="19"/>
              </w:numPr>
              <w:rPr>
                <w:b/>
                <w:bCs/>
              </w:rPr>
            </w:pPr>
            <w:r w:rsidRPr="0032089C">
              <w:rPr>
                <w:b/>
                <w:bCs/>
              </w:rPr>
              <w:t xml:space="preserve">The </w:t>
            </w:r>
            <w:r w:rsidR="0079216D">
              <w:rPr>
                <w:b/>
                <w:bCs/>
              </w:rPr>
              <w:t xml:space="preserve">principal </w:t>
            </w:r>
            <w:r w:rsidRPr="0032089C">
              <w:rPr>
                <w:b/>
                <w:bCs/>
              </w:rPr>
              <w:t xml:space="preserve">claimant’s allegations were contradicted by </w:t>
            </w:r>
            <w:r w:rsidR="0079216D">
              <w:rPr>
                <w:b/>
                <w:bCs/>
              </w:rPr>
              <w:t>the testimony of the female claimant [</w:t>
            </w:r>
            <w:r w:rsidRPr="0032089C">
              <w:rPr>
                <w:b/>
                <w:bCs/>
              </w:rPr>
              <w:t xml:space="preserve">his </w:t>
            </w:r>
            <w:r w:rsidR="0079216D">
              <w:rPr>
                <w:b/>
                <w:bCs/>
              </w:rPr>
              <w:t>spouse]</w:t>
            </w:r>
            <w:r w:rsidRPr="0032089C">
              <w:rPr>
                <w:b/>
                <w:bCs/>
              </w:rPr>
              <w:t>.</w:t>
            </w:r>
          </w:p>
          <w:p w14:paraId="0EEEDC6D" w14:textId="77777777" w:rsidR="00C11016" w:rsidRPr="000541FF" w:rsidRDefault="00C11016" w:rsidP="000541FF">
            <w:pPr>
              <w:pStyle w:val="FootnoteText"/>
            </w:pPr>
          </w:p>
          <w:p w14:paraId="186F9523" w14:textId="02D1B685" w:rsidR="00637687" w:rsidRDefault="00637687" w:rsidP="00637687">
            <w:pPr>
              <w:pStyle w:val="FootnoteText"/>
            </w:pPr>
            <w:r>
              <w:t xml:space="preserve"> </w:t>
            </w:r>
          </w:p>
          <w:p w14:paraId="0BB90D80" w14:textId="77777777" w:rsidR="00C720C6" w:rsidRPr="00B705C4" w:rsidRDefault="00C720C6" w:rsidP="00777888">
            <w:pPr>
              <w:pStyle w:val="FootnoteText"/>
            </w:pPr>
          </w:p>
        </w:tc>
      </w:tr>
      <w:tr w:rsidR="00B705C4" w14:paraId="720CF8E8" w14:textId="77777777" w:rsidTr="002E688F">
        <w:tc>
          <w:tcPr>
            <w:tcW w:w="988" w:type="dxa"/>
          </w:tcPr>
          <w:p w14:paraId="36F75BA8" w14:textId="77777777" w:rsidR="00B705C4" w:rsidRPr="00002DA3" w:rsidRDefault="00B705C4" w:rsidP="00B705C4">
            <w:pPr>
              <w:rPr>
                <w:b/>
                <w:bCs/>
              </w:rPr>
            </w:pPr>
          </w:p>
        </w:tc>
        <w:tc>
          <w:tcPr>
            <w:tcW w:w="9185" w:type="dxa"/>
            <w:gridSpan w:val="2"/>
            <w:shd w:val="clear" w:color="auto" w:fill="FFF2CC" w:themeFill="accent4" w:themeFillTint="33"/>
          </w:tcPr>
          <w:p w14:paraId="4A841426" w14:textId="77777777" w:rsidR="00B705C4" w:rsidRDefault="00B705C4" w:rsidP="00B705C4">
            <w:pPr>
              <w:rPr>
                <w:b/>
                <w:bCs/>
              </w:rPr>
            </w:pPr>
            <w:r w:rsidRPr="00D22E03">
              <w:rPr>
                <w:b/>
                <w:bCs/>
              </w:rPr>
              <w:t>Lack of appropriate knowledge</w:t>
            </w:r>
          </w:p>
          <w:p w14:paraId="4805C0A8" w14:textId="77777777" w:rsidR="00637687" w:rsidRPr="00637687" w:rsidRDefault="00637687" w:rsidP="00637687">
            <w:pPr>
              <w:pStyle w:val="FootnoteText"/>
            </w:pPr>
          </w:p>
          <w:p w14:paraId="1FBCD87B" w14:textId="77777777" w:rsidR="00D22E03" w:rsidRDefault="00D22E03" w:rsidP="00D22E03">
            <w:pPr>
              <w:pStyle w:val="FootnoteText"/>
            </w:pPr>
            <w:r w:rsidRPr="00D22E03">
              <w:t xml:space="preserve">The member justifies the conclusion that the claimant has invented some or all of their allegations with reference </w:t>
            </w:r>
            <w:proofErr w:type="gramStart"/>
            <w:r w:rsidRPr="00D22E03">
              <w:t>to:</w:t>
            </w:r>
            <w:proofErr w:type="gramEnd"/>
            <w:r w:rsidRPr="00D22E03">
              <w:t xml:space="preserve"> the claimant's lack of appropriate knowledge about a specific aspect of particular subject, e.g. about agents of persecution, religion, political platform, </w:t>
            </w:r>
            <w:r>
              <w:t xml:space="preserve">the appearance of common objects, the duration or frequency of events, </w:t>
            </w:r>
            <w:r w:rsidRPr="00D22E03">
              <w:t xml:space="preserve">etc. </w:t>
            </w:r>
            <w:r>
              <w:t xml:space="preserve">Here, what’s bothering the member is that if the claimant’s story was true, they would have been able to </w:t>
            </w:r>
            <w:r w:rsidRPr="00B3783C">
              <w:t>provide this information</w:t>
            </w:r>
            <w:r w:rsidR="00B3783C" w:rsidRPr="00B3783C">
              <w:t>.</w:t>
            </w:r>
          </w:p>
          <w:p w14:paraId="2AC9AC4B" w14:textId="77777777" w:rsidR="00637687" w:rsidRDefault="00637687" w:rsidP="00D22E03">
            <w:pPr>
              <w:pStyle w:val="FootnoteText"/>
            </w:pPr>
          </w:p>
          <w:p w14:paraId="15E38946" w14:textId="77777777" w:rsidR="00B705C4" w:rsidRDefault="00B3783C" w:rsidP="00E768A9">
            <w:pPr>
              <w:pStyle w:val="FootnoteText"/>
            </w:pPr>
            <w:r w:rsidRPr="00E10F14">
              <w:rPr>
                <w:b/>
                <w:bCs/>
              </w:rPr>
              <w:t>NOTE</w:t>
            </w:r>
            <w:r>
              <w:t xml:space="preserve">: </w:t>
            </w:r>
            <w:r w:rsidR="00D22E03" w:rsidRPr="00D22E03">
              <w:t>Where the member further finds that, in addition to having specified gaps, the testimony generally lacked detail, double code to "lack of detail."</w:t>
            </w:r>
          </w:p>
          <w:p w14:paraId="1B880CC1" w14:textId="77777777" w:rsidR="00637687" w:rsidRDefault="00637687" w:rsidP="00851DA6">
            <w:pPr>
              <w:pStyle w:val="FootnoteText"/>
              <w:rPr>
                <w:u w:val="single"/>
              </w:rPr>
            </w:pPr>
          </w:p>
          <w:p w14:paraId="1D212DF4" w14:textId="77777777" w:rsidR="00851DA6" w:rsidRPr="00235231" w:rsidRDefault="00851DA6" w:rsidP="00851DA6">
            <w:pPr>
              <w:pStyle w:val="FootnoteText"/>
              <w:numPr>
                <w:ilvl w:val="0"/>
                <w:numId w:val="19"/>
              </w:numPr>
              <w:rPr>
                <w:b/>
                <w:bCs/>
                <w:u w:val="single"/>
              </w:rPr>
            </w:pPr>
            <w:r w:rsidRPr="00235231">
              <w:rPr>
                <w:b/>
                <w:bCs/>
              </w:rPr>
              <w:t>The claimant was not able to name any of the twelve disciples of Jesus, any of the file pillars of Islam, etc.</w:t>
            </w:r>
          </w:p>
          <w:p w14:paraId="293C0505" w14:textId="7BEAB61B" w:rsidR="00851DA6" w:rsidRPr="00235231" w:rsidRDefault="00851DA6" w:rsidP="00851DA6">
            <w:pPr>
              <w:pStyle w:val="FootnoteText"/>
              <w:numPr>
                <w:ilvl w:val="0"/>
                <w:numId w:val="19"/>
              </w:numPr>
              <w:rPr>
                <w:b/>
                <w:bCs/>
                <w:u w:val="single"/>
              </w:rPr>
            </w:pPr>
            <w:r w:rsidRPr="00235231">
              <w:rPr>
                <w:b/>
                <w:bCs/>
              </w:rPr>
              <w:t xml:space="preserve">Asked about his party’s political platform, the claimant’s answers were vague and hesitant [code also at vagueness, hesitancy] </w:t>
            </w:r>
          </w:p>
          <w:p w14:paraId="7659218B" w14:textId="3B2B1FE7" w:rsidR="00851DA6" w:rsidRPr="00235231" w:rsidRDefault="00851DA6" w:rsidP="00851DA6">
            <w:pPr>
              <w:pStyle w:val="FootnoteText"/>
              <w:numPr>
                <w:ilvl w:val="0"/>
                <w:numId w:val="19"/>
              </w:numPr>
              <w:rPr>
                <w:b/>
                <w:bCs/>
              </w:rPr>
            </w:pPr>
            <w:r w:rsidRPr="00235231">
              <w:rPr>
                <w:b/>
                <w:bCs/>
              </w:rPr>
              <w:t xml:space="preserve">The claimant could not remember the name of the ship </w:t>
            </w:r>
            <w:r w:rsidR="00235231" w:rsidRPr="00235231">
              <w:rPr>
                <w:b/>
                <w:bCs/>
              </w:rPr>
              <w:t>that brought him to Hamburg.</w:t>
            </w:r>
          </w:p>
          <w:p w14:paraId="0073AD46" w14:textId="67B1E45A" w:rsidR="00235231" w:rsidRPr="00235231" w:rsidRDefault="00235231" w:rsidP="00851DA6">
            <w:pPr>
              <w:pStyle w:val="FootnoteText"/>
              <w:numPr>
                <w:ilvl w:val="0"/>
                <w:numId w:val="19"/>
              </w:numPr>
              <w:rPr>
                <w:b/>
                <w:bCs/>
              </w:rPr>
            </w:pPr>
            <w:r w:rsidRPr="00235231">
              <w:rPr>
                <w:b/>
                <w:bCs/>
              </w:rPr>
              <w:t>The claimant could not say how long he travelled in the cargo container.</w:t>
            </w:r>
          </w:p>
          <w:p w14:paraId="2E92358D" w14:textId="56E28B7C" w:rsidR="00235231" w:rsidRPr="00235231" w:rsidRDefault="00235231" w:rsidP="00851DA6">
            <w:pPr>
              <w:pStyle w:val="FootnoteText"/>
              <w:numPr>
                <w:ilvl w:val="0"/>
                <w:numId w:val="19"/>
              </w:numPr>
              <w:rPr>
                <w:b/>
                <w:bCs/>
              </w:rPr>
            </w:pPr>
            <w:r w:rsidRPr="00235231">
              <w:rPr>
                <w:b/>
                <w:bCs/>
              </w:rPr>
              <w:t>The claimant testified that the trip took about 10 hours. According to the country conditions documents, this trip would have taken at least 25 hours [code also at inconsistency with external statements].</w:t>
            </w:r>
          </w:p>
          <w:p w14:paraId="4C0DF9E0" w14:textId="726FA631" w:rsidR="00235231" w:rsidRPr="00235231" w:rsidRDefault="00235231" w:rsidP="00851DA6">
            <w:pPr>
              <w:pStyle w:val="FootnoteText"/>
              <w:numPr>
                <w:ilvl w:val="0"/>
                <w:numId w:val="19"/>
              </w:numPr>
              <w:rPr>
                <w:b/>
                <w:bCs/>
              </w:rPr>
            </w:pPr>
            <w:r w:rsidRPr="00235231">
              <w:rPr>
                <w:b/>
                <w:bCs/>
              </w:rPr>
              <w:t>The claimant alleges that X was his hometown, but could not accurately describe any of its major intersections or landmarks.</w:t>
            </w:r>
          </w:p>
          <w:p w14:paraId="10DC64A0" w14:textId="4D5DF991" w:rsidR="00851DA6" w:rsidRPr="00B705C4" w:rsidRDefault="00851DA6" w:rsidP="00851DA6">
            <w:pPr>
              <w:pStyle w:val="FootnoteText"/>
            </w:pPr>
          </w:p>
        </w:tc>
      </w:tr>
      <w:tr w:rsidR="00EE2119" w14:paraId="376B8265" w14:textId="77777777" w:rsidTr="002E688F">
        <w:tc>
          <w:tcPr>
            <w:tcW w:w="988" w:type="dxa"/>
            <w:shd w:val="clear" w:color="auto" w:fill="FFFFFF" w:themeFill="background1"/>
          </w:tcPr>
          <w:p w14:paraId="76B5D19E" w14:textId="77777777" w:rsidR="00EE2119" w:rsidRPr="00002DA3" w:rsidRDefault="00EE2119" w:rsidP="00430A2E">
            <w:pPr>
              <w:rPr>
                <w:b/>
                <w:bCs/>
              </w:rPr>
            </w:pPr>
          </w:p>
        </w:tc>
        <w:tc>
          <w:tcPr>
            <w:tcW w:w="9185" w:type="dxa"/>
            <w:gridSpan w:val="2"/>
            <w:shd w:val="clear" w:color="auto" w:fill="FFF2CC" w:themeFill="accent4" w:themeFillTint="33"/>
          </w:tcPr>
          <w:p w14:paraId="3837859F" w14:textId="77777777" w:rsidR="00EE2119" w:rsidRDefault="00E768A9" w:rsidP="00EE2119">
            <w:pPr>
              <w:rPr>
                <w:b/>
                <w:bCs/>
              </w:rPr>
            </w:pPr>
            <w:proofErr w:type="gramStart"/>
            <w:r>
              <w:rPr>
                <w:b/>
                <w:bCs/>
              </w:rPr>
              <w:t>Otherwise</w:t>
            </w:r>
            <w:proofErr w:type="gramEnd"/>
            <w:r>
              <w:rPr>
                <w:b/>
                <w:bCs/>
              </w:rPr>
              <w:t xml:space="preserve"> illogical or unlikely</w:t>
            </w:r>
          </w:p>
          <w:p w14:paraId="450DFBE7" w14:textId="77777777" w:rsidR="00E10F14" w:rsidRDefault="00E10F14" w:rsidP="00EE2119">
            <w:pPr>
              <w:pStyle w:val="FootnoteText"/>
            </w:pPr>
          </w:p>
          <w:p w14:paraId="4485B046" w14:textId="77777777" w:rsidR="00820D4A" w:rsidRDefault="00E768A9" w:rsidP="00EE2119">
            <w:pPr>
              <w:pStyle w:val="FootnoteText"/>
            </w:pPr>
            <w:r w:rsidRPr="00E768A9">
              <w:t xml:space="preserve">The member justifies the conclusion that the claimant has invented some or all of their allegations with reference </w:t>
            </w:r>
            <w:proofErr w:type="gramStart"/>
            <w:r w:rsidRPr="00E768A9">
              <w:t>to:</w:t>
            </w:r>
            <w:proofErr w:type="gramEnd"/>
            <w:r w:rsidRPr="00E768A9">
              <w:t xml:space="preserve"> the finding that, OTHER THAN for the reasons covered in any of the other nodes, the claimant's allegations are simply illogical or unlike</w:t>
            </w:r>
            <w:r>
              <w:t>l</w:t>
            </w:r>
            <w:r w:rsidRPr="00E768A9">
              <w:t xml:space="preserve">y. </w:t>
            </w:r>
          </w:p>
          <w:p w14:paraId="57C841B9" w14:textId="77777777" w:rsidR="00E10F14" w:rsidRPr="00235231" w:rsidRDefault="00E10F14" w:rsidP="00EE2119">
            <w:pPr>
              <w:pStyle w:val="FootnoteText"/>
              <w:rPr>
                <w:b/>
                <w:bCs/>
              </w:rPr>
            </w:pPr>
          </w:p>
          <w:p w14:paraId="0A9458F2" w14:textId="3F0CC0F0" w:rsidR="007F2092" w:rsidRPr="00235231" w:rsidRDefault="00235231" w:rsidP="00235231">
            <w:pPr>
              <w:pStyle w:val="FootnoteText"/>
              <w:numPr>
                <w:ilvl w:val="0"/>
                <w:numId w:val="19"/>
              </w:numPr>
              <w:rPr>
                <w:b/>
                <w:bCs/>
              </w:rPr>
            </w:pPr>
            <w:r w:rsidRPr="00235231">
              <w:rPr>
                <w:b/>
                <w:bCs/>
              </w:rPr>
              <w:t>The panel simply cannot accept that X occurred.</w:t>
            </w:r>
          </w:p>
          <w:p w14:paraId="675297EB" w14:textId="7B631193" w:rsidR="00235231" w:rsidRPr="00235231" w:rsidRDefault="00235231" w:rsidP="00235231">
            <w:pPr>
              <w:pStyle w:val="FootnoteText"/>
              <w:numPr>
                <w:ilvl w:val="0"/>
                <w:numId w:val="19"/>
              </w:numPr>
              <w:rPr>
                <w:b/>
                <w:bCs/>
              </w:rPr>
            </w:pPr>
            <w:r w:rsidRPr="00235231">
              <w:rPr>
                <w:b/>
                <w:bCs/>
              </w:rPr>
              <w:t>It seems too farfetched to believe that…</w:t>
            </w:r>
          </w:p>
          <w:p w14:paraId="2939A72E" w14:textId="328405EE" w:rsidR="00235231" w:rsidRPr="00235231" w:rsidRDefault="00235231" w:rsidP="00235231">
            <w:pPr>
              <w:pStyle w:val="FootnoteText"/>
              <w:numPr>
                <w:ilvl w:val="0"/>
                <w:numId w:val="19"/>
              </w:numPr>
              <w:rPr>
                <w:b/>
                <w:bCs/>
              </w:rPr>
            </w:pPr>
            <w:r w:rsidRPr="00235231">
              <w:rPr>
                <w:b/>
                <w:bCs/>
              </w:rPr>
              <w:t>The panel finds this allegation too implausible.</w:t>
            </w:r>
          </w:p>
          <w:p w14:paraId="0DE4384E" w14:textId="0750CEB3" w:rsidR="00235231" w:rsidRPr="00235231" w:rsidRDefault="00235231" w:rsidP="00235231">
            <w:pPr>
              <w:pStyle w:val="FootnoteText"/>
              <w:rPr>
                <w:b/>
                <w:bCs/>
              </w:rPr>
            </w:pPr>
          </w:p>
          <w:p w14:paraId="42164BA5" w14:textId="4BB52AC7" w:rsidR="00235231" w:rsidRPr="00235231" w:rsidRDefault="00235231" w:rsidP="00235231">
            <w:pPr>
              <w:pStyle w:val="FootnoteText"/>
              <w:rPr>
                <w:b/>
                <w:bCs/>
              </w:rPr>
            </w:pPr>
            <w:r w:rsidRPr="00235231">
              <w:rPr>
                <w:b/>
                <w:bCs/>
              </w:rPr>
              <w:t>This kind of finding is sometimes put in sarcastic terms that imply disbelief rather than stating outright, e.g.</w:t>
            </w:r>
          </w:p>
          <w:p w14:paraId="7867FE2F" w14:textId="3E114269" w:rsidR="00EE40CF" w:rsidRPr="00235231" w:rsidRDefault="00235231" w:rsidP="00E10F14">
            <w:pPr>
              <w:pStyle w:val="FootnoteText"/>
              <w:numPr>
                <w:ilvl w:val="0"/>
                <w:numId w:val="19"/>
              </w:numPr>
              <w:rPr>
                <w:b/>
                <w:bCs/>
              </w:rPr>
            </w:pPr>
            <w:r w:rsidRPr="00235231">
              <w:rPr>
                <w:b/>
                <w:bCs/>
              </w:rPr>
              <w:t>The panel finds it surprising/convenient/quite the coincidence that…</w:t>
            </w:r>
          </w:p>
          <w:p w14:paraId="56092208" w14:textId="77777777" w:rsidR="00E10F14" w:rsidRPr="00EE2119" w:rsidRDefault="00E10F14" w:rsidP="00235231">
            <w:pPr>
              <w:pStyle w:val="FootnoteText"/>
            </w:pPr>
          </w:p>
        </w:tc>
      </w:tr>
      <w:tr w:rsidR="00B705C4" w14:paraId="3B79A82D" w14:textId="77777777" w:rsidTr="002E688F">
        <w:tc>
          <w:tcPr>
            <w:tcW w:w="10173" w:type="dxa"/>
            <w:gridSpan w:val="3"/>
            <w:shd w:val="clear" w:color="auto" w:fill="DEEAF6" w:themeFill="accent5" w:themeFillTint="33"/>
          </w:tcPr>
          <w:p w14:paraId="32762F57" w14:textId="77777777" w:rsidR="00B705C4" w:rsidRDefault="00EE2119" w:rsidP="00430A2E">
            <w:pPr>
              <w:rPr>
                <w:b/>
                <w:bCs/>
              </w:rPr>
            </w:pPr>
            <w:r>
              <w:rPr>
                <w:b/>
                <w:bCs/>
              </w:rPr>
              <w:t>Supporting evidence</w:t>
            </w:r>
          </w:p>
          <w:p w14:paraId="7B02DD7D" w14:textId="77777777" w:rsidR="00EE40CF" w:rsidRPr="00EE40CF" w:rsidRDefault="00EE40CF" w:rsidP="00EE40CF">
            <w:pPr>
              <w:pStyle w:val="FootnoteText"/>
            </w:pPr>
          </w:p>
          <w:p w14:paraId="37F81027" w14:textId="77777777" w:rsidR="00EE2119" w:rsidRDefault="00E768A9" w:rsidP="00EE2119">
            <w:pPr>
              <w:pStyle w:val="FootnoteText"/>
            </w:pPr>
            <w:r>
              <w:t>This code captures inferences drawn from the documents that the claimant has provided, other than those covered above in the implausible inconsistency nodes (e.g. other than those responding to statements in the documents by the claimants or by third parties)</w:t>
            </w:r>
          </w:p>
          <w:p w14:paraId="429078DE" w14:textId="77777777" w:rsidR="00EE40CF" w:rsidRPr="00EE2119" w:rsidRDefault="00EE40CF" w:rsidP="00EE2119">
            <w:pPr>
              <w:pStyle w:val="FootnoteText"/>
            </w:pPr>
          </w:p>
        </w:tc>
      </w:tr>
      <w:tr w:rsidR="006511C7" w14:paraId="054F4AB5" w14:textId="77777777" w:rsidTr="002E688F">
        <w:tc>
          <w:tcPr>
            <w:tcW w:w="988" w:type="dxa"/>
          </w:tcPr>
          <w:p w14:paraId="4535A3C9" w14:textId="77777777" w:rsidR="006511C7" w:rsidRPr="00002DA3" w:rsidRDefault="006511C7" w:rsidP="00430A2E">
            <w:pPr>
              <w:rPr>
                <w:b/>
                <w:bCs/>
              </w:rPr>
            </w:pPr>
          </w:p>
        </w:tc>
        <w:tc>
          <w:tcPr>
            <w:tcW w:w="9185" w:type="dxa"/>
            <w:gridSpan w:val="2"/>
            <w:shd w:val="clear" w:color="auto" w:fill="FFF2CC" w:themeFill="accent4" w:themeFillTint="33"/>
          </w:tcPr>
          <w:p w14:paraId="35D91CE7" w14:textId="706CCEC5" w:rsidR="006511C7" w:rsidRDefault="00235231" w:rsidP="00430A2E">
            <w:pPr>
              <w:rPr>
                <w:b/>
                <w:bCs/>
              </w:rPr>
            </w:pPr>
            <w:r>
              <w:rPr>
                <w:b/>
                <w:bCs/>
              </w:rPr>
              <w:t>Non-probative</w:t>
            </w:r>
            <w:r w:rsidR="00E768A9">
              <w:rPr>
                <w:b/>
                <w:bCs/>
              </w:rPr>
              <w:t xml:space="preserve"> </w:t>
            </w:r>
            <w:r w:rsidR="00554B2F">
              <w:rPr>
                <w:b/>
                <w:bCs/>
              </w:rPr>
              <w:t xml:space="preserve">supporting </w:t>
            </w:r>
            <w:r w:rsidR="00E768A9">
              <w:rPr>
                <w:b/>
                <w:bCs/>
              </w:rPr>
              <w:t>documents</w:t>
            </w:r>
          </w:p>
          <w:p w14:paraId="65369D50" w14:textId="77777777" w:rsidR="007F2092" w:rsidRDefault="007F2092" w:rsidP="00E768A9">
            <w:pPr>
              <w:pStyle w:val="FootnoteText"/>
            </w:pPr>
          </w:p>
          <w:p w14:paraId="7B3DE644" w14:textId="19454644" w:rsidR="00E768A9" w:rsidRDefault="00E768A9" w:rsidP="00E768A9">
            <w:pPr>
              <w:pStyle w:val="FootnoteText"/>
            </w:pPr>
            <w:r w:rsidRPr="00E768A9">
              <w:t xml:space="preserve">The member justifies the conclusion that the claimant has invented some or all of their allegations with reference </w:t>
            </w:r>
            <w:proofErr w:type="gramStart"/>
            <w:r w:rsidRPr="00E768A9">
              <w:t>to:</w:t>
            </w:r>
            <w:proofErr w:type="gramEnd"/>
            <w:r w:rsidRPr="00E768A9">
              <w:t xml:space="preserve"> the finding that some or all of the claimant's supporting documents</w:t>
            </w:r>
            <w:r w:rsidR="00777888">
              <w:t xml:space="preserve"> are</w:t>
            </w:r>
            <w:r>
              <w:t xml:space="preserve"> fraudulent, s</w:t>
            </w:r>
            <w:r w:rsidRPr="006511C7">
              <w:t xml:space="preserve">uspicious, </w:t>
            </w:r>
            <w:r w:rsidR="00777888">
              <w:t xml:space="preserve">untrustworthy, </w:t>
            </w:r>
            <w:r w:rsidRPr="006511C7">
              <w:t>unreliable</w:t>
            </w:r>
            <w:r>
              <w:t>,</w:t>
            </w:r>
            <w:r w:rsidRPr="006511C7">
              <w:t xml:space="preserve"> or</w:t>
            </w:r>
            <w:r>
              <w:t xml:space="preserve"> </w:t>
            </w:r>
            <w:r w:rsidRPr="006511C7">
              <w:t>non-probative</w:t>
            </w:r>
            <w:r>
              <w:t>.</w:t>
            </w:r>
            <w:r w:rsidR="00235231">
              <w:t xml:space="preserve"> </w:t>
            </w:r>
          </w:p>
          <w:p w14:paraId="10B7C79A" w14:textId="372D9441" w:rsidR="007F2092" w:rsidRDefault="007F2092" w:rsidP="00E768A9">
            <w:pPr>
              <w:pStyle w:val="FootnoteText"/>
            </w:pPr>
          </w:p>
          <w:p w14:paraId="391C515C" w14:textId="77777777" w:rsidR="00A35BD4" w:rsidRDefault="00A35BD4" w:rsidP="00235231">
            <w:pPr>
              <w:pStyle w:val="FootnoteText"/>
              <w:numPr>
                <w:ilvl w:val="0"/>
                <w:numId w:val="19"/>
              </w:numPr>
              <w:rPr>
                <w:b/>
                <w:bCs/>
              </w:rPr>
            </w:pPr>
            <w:r>
              <w:rPr>
                <w:b/>
                <w:bCs/>
              </w:rPr>
              <w:t>The panel does not accept that this document establishes X.</w:t>
            </w:r>
          </w:p>
          <w:p w14:paraId="72E6BD97" w14:textId="4589234E" w:rsidR="00A35BD4" w:rsidRDefault="00A35BD4" w:rsidP="00235231">
            <w:pPr>
              <w:pStyle w:val="FootnoteText"/>
              <w:numPr>
                <w:ilvl w:val="0"/>
                <w:numId w:val="19"/>
              </w:numPr>
              <w:rPr>
                <w:b/>
                <w:bCs/>
              </w:rPr>
            </w:pPr>
            <w:r>
              <w:rPr>
                <w:b/>
                <w:bCs/>
              </w:rPr>
              <w:t xml:space="preserve">In light of the credibility concerns, the panel does not accept that this document establishes X [double code at previous finding of deception]. </w:t>
            </w:r>
          </w:p>
          <w:p w14:paraId="6A9D60D8" w14:textId="593F77E0" w:rsidR="00235231" w:rsidRPr="00235231" w:rsidRDefault="00235231" w:rsidP="00235231">
            <w:pPr>
              <w:pStyle w:val="FootnoteText"/>
              <w:numPr>
                <w:ilvl w:val="0"/>
                <w:numId w:val="19"/>
              </w:numPr>
              <w:rPr>
                <w:b/>
                <w:bCs/>
              </w:rPr>
            </w:pPr>
            <w:r w:rsidRPr="00235231">
              <w:rPr>
                <w:b/>
                <w:bCs/>
              </w:rPr>
              <w:t>The panel puts no weight on this document.</w:t>
            </w:r>
          </w:p>
          <w:p w14:paraId="4D0019D6" w14:textId="5E48FD47" w:rsidR="00235231" w:rsidRPr="00235231" w:rsidRDefault="00235231" w:rsidP="00235231">
            <w:pPr>
              <w:pStyle w:val="FootnoteText"/>
              <w:numPr>
                <w:ilvl w:val="0"/>
                <w:numId w:val="19"/>
              </w:numPr>
              <w:rPr>
                <w:b/>
                <w:bCs/>
              </w:rPr>
            </w:pPr>
            <w:r w:rsidRPr="00235231">
              <w:rPr>
                <w:b/>
                <w:bCs/>
              </w:rPr>
              <w:t>That panel finds that this document is not genuine.</w:t>
            </w:r>
          </w:p>
          <w:p w14:paraId="31297339" w14:textId="63B289D7" w:rsidR="00235231" w:rsidRPr="00235231" w:rsidRDefault="00235231" w:rsidP="00235231">
            <w:pPr>
              <w:pStyle w:val="FootnoteText"/>
              <w:numPr>
                <w:ilvl w:val="0"/>
                <w:numId w:val="19"/>
              </w:numPr>
              <w:rPr>
                <w:b/>
                <w:bCs/>
              </w:rPr>
            </w:pPr>
            <w:r w:rsidRPr="00235231">
              <w:rPr>
                <w:b/>
                <w:bCs/>
              </w:rPr>
              <w:t>The panel has serious doubts about the authenticity of this document.</w:t>
            </w:r>
          </w:p>
          <w:p w14:paraId="535EE554" w14:textId="37580120" w:rsidR="00235231" w:rsidRPr="00235231" w:rsidRDefault="00235231" w:rsidP="00235231">
            <w:pPr>
              <w:pStyle w:val="FootnoteText"/>
              <w:numPr>
                <w:ilvl w:val="0"/>
                <w:numId w:val="19"/>
              </w:numPr>
              <w:rPr>
                <w:b/>
                <w:bCs/>
              </w:rPr>
            </w:pPr>
            <w:r w:rsidRPr="00235231">
              <w:rPr>
                <w:b/>
                <w:bCs/>
              </w:rPr>
              <w:t>The panel accepts that this document is genuine and that it establishes X. It does not, however, help the claimant to establish Y. NOTE: here the document is probative for one purpose and not probative for a second purpose. We would still code it at this code because of the latter.</w:t>
            </w:r>
          </w:p>
          <w:p w14:paraId="704F3390" w14:textId="77777777" w:rsidR="00A077E0" w:rsidRDefault="00A077E0" w:rsidP="00A077E0">
            <w:pPr>
              <w:pStyle w:val="FootnoteText"/>
            </w:pPr>
          </w:p>
          <w:p w14:paraId="25B0E895" w14:textId="7C0EE4B3" w:rsidR="00A077E0" w:rsidRDefault="00A077E0" w:rsidP="00A077E0">
            <w:pPr>
              <w:pStyle w:val="FootnoteText"/>
            </w:pPr>
            <w:r>
              <w:t xml:space="preserve">NOTE: Where the member says something like “I find that you didn’t provide evidence of X because you only gave me document Y and document Y is sketchy” – we would code this at the “non-probative documents” code. The member’s point is that the documents do not establish X. </w:t>
            </w:r>
          </w:p>
          <w:p w14:paraId="0ED773CC" w14:textId="77777777" w:rsidR="00A077E0" w:rsidRDefault="00A077E0" w:rsidP="00A077E0">
            <w:pPr>
              <w:pStyle w:val="FootnoteText"/>
            </w:pPr>
          </w:p>
          <w:p w14:paraId="1D5E4451" w14:textId="11E4475C" w:rsidR="007F2092" w:rsidRDefault="00A077E0" w:rsidP="00A077E0">
            <w:pPr>
              <w:pStyle w:val="FootnoteText"/>
            </w:pPr>
            <w:r>
              <w:t>Where the member is saying something like “You provided other documents on point, but you didn’t provide document Z – and I find that the lack of document Z is telling” – even though the claimant did provide other evidence, we would code this at “lack of evidence,” because the fact that the document is missing is what’s bothering the member.</w:t>
            </w:r>
          </w:p>
          <w:p w14:paraId="296AE7E7" w14:textId="77777777" w:rsidR="007F2092" w:rsidRPr="00E768A9" w:rsidRDefault="007F2092" w:rsidP="00235231">
            <w:pPr>
              <w:pStyle w:val="FootnoteText"/>
            </w:pPr>
          </w:p>
        </w:tc>
      </w:tr>
      <w:tr w:rsidR="0079216D" w14:paraId="1BA784AB" w14:textId="77777777" w:rsidTr="002E688F">
        <w:tc>
          <w:tcPr>
            <w:tcW w:w="988" w:type="dxa"/>
          </w:tcPr>
          <w:p w14:paraId="6D8BCB5D" w14:textId="77777777" w:rsidR="0079216D" w:rsidRPr="00002DA3" w:rsidRDefault="0079216D" w:rsidP="00430A2E">
            <w:pPr>
              <w:rPr>
                <w:b/>
                <w:bCs/>
              </w:rPr>
            </w:pPr>
          </w:p>
        </w:tc>
        <w:tc>
          <w:tcPr>
            <w:tcW w:w="9185" w:type="dxa"/>
            <w:gridSpan w:val="2"/>
            <w:shd w:val="clear" w:color="auto" w:fill="FFF2CC" w:themeFill="accent4" w:themeFillTint="33"/>
          </w:tcPr>
          <w:p w14:paraId="20AE2088" w14:textId="4CBAEBE0" w:rsidR="0079216D" w:rsidRDefault="0079216D" w:rsidP="00430A2E">
            <w:pPr>
              <w:rPr>
                <w:b/>
                <w:bCs/>
              </w:rPr>
            </w:pPr>
            <w:r>
              <w:rPr>
                <w:b/>
                <w:bCs/>
              </w:rPr>
              <w:t>Non-probative supporting witness testimony</w:t>
            </w:r>
          </w:p>
          <w:p w14:paraId="0033FAEC" w14:textId="77777777" w:rsidR="0079216D" w:rsidRPr="0079216D" w:rsidRDefault="0079216D" w:rsidP="0079216D">
            <w:pPr>
              <w:pStyle w:val="FootnoteText"/>
            </w:pPr>
          </w:p>
          <w:p w14:paraId="78B82EC8" w14:textId="7FE3188A" w:rsidR="0079216D" w:rsidRDefault="0079216D" w:rsidP="0079216D">
            <w:pPr>
              <w:pStyle w:val="FootnoteText"/>
            </w:pPr>
            <w:r w:rsidRPr="0079216D">
              <w:t xml:space="preserve">The member justifies the conclusion that the claimant has invented some or all of their allegations with reference </w:t>
            </w:r>
            <w:proofErr w:type="gramStart"/>
            <w:r w:rsidRPr="0079216D">
              <w:t>to:</w:t>
            </w:r>
            <w:proofErr w:type="gramEnd"/>
            <w:r w:rsidRPr="0079216D">
              <w:t xml:space="preserve"> the finding that</w:t>
            </w:r>
            <w:r>
              <w:t xml:space="preserve"> the (live) testimony offered by a 3</w:t>
            </w:r>
            <w:r w:rsidRPr="0079216D">
              <w:rPr>
                <w:vertAlign w:val="superscript"/>
              </w:rPr>
              <w:t>rd</w:t>
            </w:r>
            <w:r>
              <w:t xml:space="preserve"> party on behalf of the claimant is not credible, </w:t>
            </w:r>
            <w:r w:rsidR="00B76AA6">
              <w:t xml:space="preserve">is </w:t>
            </w:r>
            <w:r w:rsidRPr="0079216D">
              <w:t xml:space="preserve">untrustworthy, or </w:t>
            </w:r>
            <w:r w:rsidR="00B76AA6">
              <w:t xml:space="preserve">is </w:t>
            </w:r>
            <w:r w:rsidRPr="0079216D">
              <w:t>non-probative.</w:t>
            </w:r>
          </w:p>
          <w:p w14:paraId="7DFD0A28" w14:textId="6F7BA2AE" w:rsidR="0079216D" w:rsidRDefault="0079216D" w:rsidP="0079216D">
            <w:pPr>
              <w:pStyle w:val="FootnoteText"/>
            </w:pPr>
          </w:p>
          <w:p w14:paraId="751CDAAE" w14:textId="2203B5B6" w:rsidR="0079216D" w:rsidRPr="0079216D" w:rsidRDefault="0079216D" w:rsidP="0079216D">
            <w:pPr>
              <w:pStyle w:val="FootnoteText"/>
              <w:numPr>
                <w:ilvl w:val="0"/>
                <w:numId w:val="19"/>
              </w:numPr>
              <w:rPr>
                <w:b/>
                <w:bCs/>
              </w:rPr>
            </w:pPr>
            <w:r w:rsidRPr="0079216D">
              <w:rPr>
                <w:b/>
                <w:bCs/>
              </w:rPr>
              <w:t xml:space="preserve">Mr. X testified on the claimant’s behalf. The panel did not believe Mr. X’s testimony for the following reasons. </w:t>
            </w:r>
          </w:p>
          <w:p w14:paraId="035ED6FF" w14:textId="1D05EC35" w:rsidR="0079216D" w:rsidRPr="0079216D" w:rsidRDefault="0079216D" w:rsidP="0079216D">
            <w:pPr>
              <w:pStyle w:val="FootnoteText"/>
              <w:numPr>
                <w:ilvl w:val="0"/>
                <w:numId w:val="19"/>
              </w:numPr>
              <w:rPr>
                <w:b/>
                <w:bCs/>
              </w:rPr>
            </w:pPr>
            <w:r w:rsidRPr="0079216D">
              <w:rPr>
                <w:b/>
                <w:bCs/>
              </w:rPr>
              <w:t>The expert testimony of Ms. X, while it establishes that the claimant suffers from PTSD, does not establish that the PTSD was brought about by the alleged incidents.</w:t>
            </w:r>
          </w:p>
          <w:p w14:paraId="27059165" w14:textId="5322CA50" w:rsidR="0079216D" w:rsidRPr="0079216D" w:rsidRDefault="0079216D" w:rsidP="0079216D">
            <w:pPr>
              <w:pStyle w:val="FootnoteText"/>
            </w:pPr>
          </w:p>
        </w:tc>
      </w:tr>
      <w:tr w:rsidR="006511C7" w14:paraId="5659A4FE" w14:textId="77777777" w:rsidTr="002E688F">
        <w:tc>
          <w:tcPr>
            <w:tcW w:w="988" w:type="dxa"/>
          </w:tcPr>
          <w:p w14:paraId="4DF1C7A9" w14:textId="77777777" w:rsidR="006511C7" w:rsidRPr="00002DA3" w:rsidRDefault="006511C7" w:rsidP="00430A2E">
            <w:pPr>
              <w:rPr>
                <w:b/>
                <w:bCs/>
              </w:rPr>
            </w:pPr>
          </w:p>
        </w:tc>
        <w:tc>
          <w:tcPr>
            <w:tcW w:w="9185" w:type="dxa"/>
            <w:gridSpan w:val="2"/>
            <w:shd w:val="clear" w:color="auto" w:fill="FFF2CC" w:themeFill="accent4" w:themeFillTint="33"/>
          </w:tcPr>
          <w:p w14:paraId="4F858A4A" w14:textId="77777777" w:rsidR="006511C7" w:rsidRDefault="006511C7" w:rsidP="00430A2E">
            <w:pPr>
              <w:rPr>
                <w:b/>
                <w:bCs/>
              </w:rPr>
            </w:pPr>
            <w:r w:rsidRPr="00E768A9">
              <w:rPr>
                <w:b/>
                <w:bCs/>
              </w:rPr>
              <w:t>Lack of supporting evidence</w:t>
            </w:r>
          </w:p>
          <w:p w14:paraId="5117284D" w14:textId="77777777" w:rsidR="00EB15D1" w:rsidRPr="00EB15D1" w:rsidRDefault="00EB15D1" w:rsidP="00EB15D1">
            <w:pPr>
              <w:pStyle w:val="FootnoteText"/>
            </w:pPr>
          </w:p>
          <w:p w14:paraId="0071EFA3" w14:textId="25254620" w:rsidR="00204327" w:rsidRDefault="00204327" w:rsidP="00204327">
            <w:pPr>
              <w:pStyle w:val="FootnoteText"/>
            </w:pPr>
            <w:bookmarkStart w:id="2" w:name="_Hlk86157203"/>
            <w:r w:rsidRPr="00204327">
              <w:t xml:space="preserve">The member justifies the conclusion that the claimant has invented some or all of their allegations with reference </w:t>
            </w:r>
            <w:proofErr w:type="gramStart"/>
            <w:r w:rsidRPr="00204327">
              <w:t>to:</w:t>
            </w:r>
            <w:proofErr w:type="gramEnd"/>
            <w:r w:rsidRPr="00204327">
              <w:t xml:space="preserve"> the fact that the claimant has not provided the Board with </w:t>
            </w:r>
            <w:r w:rsidR="00CB7232">
              <w:t xml:space="preserve">1) any </w:t>
            </w:r>
            <w:r w:rsidRPr="00204327">
              <w:t>supporting documentation or other supporting evidence</w:t>
            </w:r>
            <w:r w:rsidR="00A077E0">
              <w:t xml:space="preserve"> (including witness testimony)</w:t>
            </w:r>
            <w:r w:rsidR="00CB7232">
              <w:t xml:space="preserve"> or 2) a particular piece of </w:t>
            </w:r>
            <w:r w:rsidR="00CB7232" w:rsidRPr="00CB7232">
              <w:t>any supporting documentation or other supporting evidence</w:t>
            </w:r>
            <w:r w:rsidR="00CB7232">
              <w:t>.</w:t>
            </w:r>
          </w:p>
          <w:bookmarkEnd w:id="2"/>
          <w:p w14:paraId="2E02F5A4" w14:textId="77777777" w:rsidR="00E10F14" w:rsidRDefault="00E10F14" w:rsidP="00204327">
            <w:pPr>
              <w:pStyle w:val="FootnoteText"/>
            </w:pPr>
          </w:p>
          <w:p w14:paraId="42965B9D" w14:textId="77777777" w:rsidR="00E10F14" w:rsidRDefault="00E10F14" w:rsidP="00204327">
            <w:pPr>
              <w:pStyle w:val="FootnoteText"/>
            </w:pPr>
            <w:r w:rsidRPr="00E10F14">
              <w:rPr>
                <w:b/>
                <w:bCs/>
              </w:rPr>
              <w:t>NOTE</w:t>
            </w:r>
            <w:r>
              <w:t xml:space="preserve">: If the member also </w:t>
            </w:r>
            <w:r w:rsidR="007F2092">
              <w:t xml:space="preserve">expressly </w:t>
            </w:r>
            <w:r>
              <w:t xml:space="preserve">draws an inference from the claimant’s lack of efforts in trying to find supporting evidence, </w:t>
            </w:r>
            <w:proofErr w:type="gramStart"/>
            <w:r>
              <w:t>double-code</w:t>
            </w:r>
            <w:proofErr w:type="gramEnd"/>
            <w:r>
              <w:t xml:space="preserve"> at “lack of diligence” code.</w:t>
            </w:r>
          </w:p>
          <w:p w14:paraId="1D455C82" w14:textId="46300529" w:rsidR="007F2092" w:rsidRPr="004F5CAA" w:rsidRDefault="007F2092" w:rsidP="00204327">
            <w:pPr>
              <w:pStyle w:val="FootnoteText"/>
              <w:rPr>
                <w:b/>
                <w:bCs/>
              </w:rPr>
            </w:pPr>
          </w:p>
          <w:p w14:paraId="3B42DC3F" w14:textId="2E7C3813" w:rsidR="00235231" w:rsidRPr="004F5CAA" w:rsidRDefault="00235231" w:rsidP="00235231">
            <w:pPr>
              <w:pStyle w:val="FootnoteText"/>
              <w:numPr>
                <w:ilvl w:val="0"/>
                <w:numId w:val="19"/>
              </w:numPr>
              <w:rPr>
                <w:b/>
                <w:bCs/>
              </w:rPr>
            </w:pPr>
            <w:r w:rsidRPr="004F5CAA">
              <w:rPr>
                <w:b/>
                <w:bCs/>
              </w:rPr>
              <w:t>The claimant has not submitted any evidence to corroborate X</w:t>
            </w:r>
          </w:p>
          <w:p w14:paraId="6E7FFAB4" w14:textId="2FF56E8F" w:rsidR="00235231" w:rsidRPr="004F5CAA" w:rsidRDefault="00235231" w:rsidP="00235231">
            <w:pPr>
              <w:pStyle w:val="FootnoteText"/>
              <w:numPr>
                <w:ilvl w:val="0"/>
                <w:numId w:val="19"/>
              </w:numPr>
              <w:rPr>
                <w:b/>
                <w:bCs/>
              </w:rPr>
            </w:pPr>
            <w:r w:rsidRPr="004F5CAA">
              <w:rPr>
                <w:b/>
                <w:bCs/>
              </w:rPr>
              <w:t>The claimant made no effort to obtain document Y [and the implication is that this document would have been helpful] [code also at “lack of diligence”]</w:t>
            </w:r>
          </w:p>
          <w:p w14:paraId="759F3AA3" w14:textId="3A9BA97B" w:rsidR="004F5CAA" w:rsidRPr="004F5CAA" w:rsidRDefault="004F5CAA" w:rsidP="00235231">
            <w:pPr>
              <w:pStyle w:val="FootnoteText"/>
              <w:numPr>
                <w:ilvl w:val="0"/>
                <w:numId w:val="19"/>
              </w:numPr>
              <w:rPr>
                <w:b/>
                <w:bCs/>
              </w:rPr>
            </w:pPr>
            <w:r w:rsidRPr="004F5CAA">
              <w:rPr>
                <w:b/>
                <w:bCs/>
              </w:rPr>
              <w:t>Given how easily the claimant could have been obtained document X, its absence reflects poorly on the claimant’s credibility.</w:t>
            </w:r>
          </w:p>
          <w:p w14:paraId="00C1A5F6" w14:textId="54904406" w:rsidR="004F5CAA" w:rsidRPr="004F5CAA" w:rsidRDefault="004F5CAA" w:rsidP="00235231">
            <w:pPr>
              <w:pStyle w:val="FootnoteText"/>
              <w:numPr>
                <w:ilvl w:val="0"/>
                <w:numId w:val="19"/>
              </w:numPr>
              <w:rPr>
                <w:b/>
                <w:bCs/>
              </w:rPr>
            </w:pPr>
            <w:r w:rsidRPr="004F5CAA">
              <w:rPr>
                <w:b/>
                <w:bCs/>
              </w:rPr>
              <w:t>The tribunal has seen no evidence to establish X.</w:t>
            </w:r>
          </w:p>
          <w:p w14:paraId="3D8E70F2" w14:textId="1F2099B1" w:rsidR="004F5CAA" w:rsidRPr="004F5CAA" w:rsidRDefault="004F5CAA" w:rsidP="00235231">
            <w:pPr>
              <w:pStyle w:val="FootnoteText"/>
              <w:numPr>
                <w:ilvl w:val="0"/>
                <w:numId w:val="19"/>
              </w:numPr>
              <w:rPr>
                <w:b/>
                <w:bCs/>
              </w:rPr>
            </w:pPr>
            <w:r w:rsidRPr="004F5CAA">
              <w:rPr>
                <w:b/>
                <w:bCs/>
              </w:rPr>
              <w:t>In light of the credibility problems outlined above, without some corroborating evidence, the panel is not prepared to accept this allegation. [code also at “previous finding of deception”]</w:t>
            </w:r>
          </w:p>
          <w:p w14:paraId="52C1229C" w14:textId="77777777" w:rsidR="00E10F14" w:rsidRPr="00204327" w:rsidRDefault="00E10F14" w:rsidP="004F5CAA">
            <w:pPr>
              <w:pStyle w:val="FootnoteText"/>
            </w:pPr>
          </w:p>
        </w:tc>
      </w:tr>
      <w:tr w:rsidR="00B705C4" w14:paraId="660EDEAC" w14:textId="77777777" w:rsidTr="002E688F">
        <w:tc>
          <w:tcPr>
            <w:tcW w:w="10173" w:type="dxa"/>
            <w:gridSpan w:val="3"/>
            <w:shd w:val="clear" w:color="auto" w:fill="DEEAF6" w:themeFill="accent5" w:themeFillTint="33"/>
          </w:tcPr>
          <w:p w14:paraId="481B9ACF" w14:textId="77777777" w:rsidR="00204327" w:rsidRPr="00204327" w:rsidRDefault="002A605D" w:rsidP="00204327">
            <w:pPr>
              <w:rPr>
                <w:b/>
                <w:bCs/>
              </w:rPr>
            </w:pPr>
            <w:r>
              <w:rPr>
                <w:b/>
                <w:bCs/>
              </w:rPr>
              <w:t>Other</w:t>
            </w:r>
          </w:p>
        </w:tc>
      </w:tr>
      <w:tr w:rsidR="004D2232" w14:paraId="1C9D191F" w14:textId="77777777" w:rsidTr="002E688F">
        <w:tc>
          <w:tcPr>
            <w:tcW w:w="988" w:type="dxa"/>
          </w:tcPr>
          <w:p w14:paraId="638166C4" w14:textId="77777777" w:rsidR="004D2232" w:rsidRPr="00002DA3" w:rsidRDefault="004D2232" w:rsidP="00430A2E">
            <w:pPr>
              <w:rPr>
                <w:b/>
                <w:bCs/>
              </w:rPr>
            </w:pPr>
          </w:p>
        </w:tc>
        <w:tc>
          <w:tcPr>
            <w:tcW w:w="9185" w:type="dxa"/>
            <w:gridSpan w:val="2"/>
            <w:shd w:val="clear" w:color="auto" w:fill="FFF2CC" w:themeFill="accent4" w:themeFillTint="33"/>
          </w:tcPr>
          <w:p w14:paraId="765057D3" w14:textId="77777777" w:rsidR="004D2232" w:rsidRDefault="004D2232" w:rsidP="00430A2E">
            <w:pPr>
              <w:rPr>
                <w:b/>
                <w:bCs/>
              </w:rPr>
            </w:pPr>
            <w:r w:rsidRPr="00204327">
              <w:rPr>
                <w:b/>
                <w:bCs/>
              </w:rPr>
              <w:t>Other</w:t>
            </w:r>
            <w:r w:rsidR="00204327">
              <w:rPr>
                <w:b/>
                <w:bCs/>
              </w:rPr>
              <w:t xml:space="preserve"> </w:t>
            </w:r>
          </w:p>
          <w:p w14:paraId="034625B4" w14:textId="77777777" w:rsidR="00EB15D1" w:rsidRPr="00EB15D1" w:rsidRDefault="00EB15D1" w:rsidP="00EB15D1">
            <w:pPr>
              <w:pStyle w:val="FootnoteText"/>
            </w:pPr>
          </w:p>
          <w:p w14:paraId="52D67F32" w14:textId="17B826E7" w:rsidR="00EB15D1" w:rsidRDefault="00204327" w:rsidP="00D45D9C">
            <w:r>
              <w:t xml:space="preserve">This code includes any </w:t>
            </w:r>
            <w:r w:rsidR="004D2232">
              <w:t xml:space="preserve">credibility findings </w:t>
            </w:r>
            <w:r>
              <w:t xml:space="preserve">not covered by the above. It includes credibility findings </w:t>
            </w:r>
            <w:r w:rsidR="004D2232">
              <w:t>imported from other analytical contexts</w:t>
            </w:r>
            <w:r>
              <w:t>,</w:t>
            </w:r>
            <w:r w:rsidR="004D2232">
              <w:t xml:space="preserve"> </w:t>
            </w:r>
            <w:r>
              <w:t xml:space="preserve">e.g.: </w:t>
            </w:r>
            <w:r w:rsidR="004D2232">
              <w:t xml:space="preserve">where the member </w:t>
            </w:r>
            <w:r>
              <w:t>previous</w:t>
            </w:r>
            <w:r w:rsidR="004F5CAA">
              <w:t>ly</w:t>
            </w:r>
            <w:r>
              <w:t xml:space="preserve"> made a negative </w:t>
            </w:r>
            <w:r w:rsidRPr="00204327">
              <w:t xml:space="preserve">credibility assessment </w:t>
            </w:r>
            <w:r>
              <w:t xml:space="preserve">in the context of an exclusion finding, or a finding about identity, and now relies on this in the context of their inclusion finding (e.g. </w:t>
            </w:r>
            <w:r w:rsidRPr="00204327">
              <w:t>"as I found above in the context of my identity analysis"</w:t>
            </w:r>
            <w:r>
              <w:t>).</w:t>
            </w:r>
            <w:r w:rsidRPr="00204327">
              <w:t xml:space="preserve"> </w:t>
            </w:r>
          </w:p>
          <w:p w14:paraId="1C93F3B6" w14:textId="77777777" w:rsidR="004F5CAA" w:rsidRDefault="004F5CAA" w:rsidP="004F5CAA">
            <w:pPr>
              <w:pStyle w:val="FootnoteText"/>
            </w:pPr>
          </w:p>
          <w:p w14:paraId="6226B6BF" w14:textId="18D9EC49" w:rsidR="004F5CAA" w:rsidRPr="004F5CAA" w:rsidRDefault="004F5CAA" w:rsidP="004F5CAA">
            <w:pPr>
              <w:pStyle w:val="FootnoteText"/>
              <w:numPr>
                <w:ilvl w:val="0"/>
                <w:numId w:val="19"/>
              </w:numPr>
              <w:rPr>
                <w:b/>
                <w:bCs/>
              </w:rPr>
            </w:pPr>
            <w:r w:rsidRPr="004F5CAA">
              <w:rPr>
                <w:b/>
                <w:bCs/>
              </w:rPr>
              <w:t>For the reasons discussed above in my analysis of the claimant’s identity, I find that the claimant was not forthright with Canadian officials. I draw a negative inference about his credibility.</w:t>
            </w:r>
          </w:p>
          <w:p w14:paraId="521C23FA" w14:textId="08296109" w:rsidR="004F5CAA" w:rsidRPr="00954340" w:rsidRDefault="004F5CAA" w:rsidP="004F5CAA">
            <w:pPr>
              <w:pStyle w:val="FootnoteText"/>
              <w:numPr>
                <w:ilvl w:val="0"/>
                <w:numId w:val="19"/>
              </w:numPr>
              <w:rPr>
                <w:b/>
                <w:bCs/>
              </w:rPr>
            </w:pPr>
            <w:r w:rsidRPr="004F5CAA">
              <w:rPr>
                <w:b/>
                <w:bCs/>
              </w:rPr>
              <w:t xml:space="preserve">As noted above in the context of the exclusion analysis, the claimant’s allegations about X are implausible. I therefore find that he does not face a risk </w:t>
            </w:r>
            <w:r>
              <w:rPr>
                <w:b/>
                <w:bCs/>
              </w:rPr>
              <w:t>of persecution because of X.</w:t>
            </w:r>
          </w:p>
        </w:tc>
      </w:tr>
    </w:tbl>
    <w:bookmarkEnd w:id="0"/>
    <w:p w14:paraId="3816F1B3" w14:textId="69DD0E0A" w:rsidR="004A5845" w:rsidRDefault="003B3352" w:rsidP="00954340">
      <w:pPr>
        <w:pStyle w:val="FootnoteText"/>
      </w:pPr>
      <w:r>
        <w:lastRenderedPageBreak/>
        <w:t xml:space="preserve">Notes </w:t>
      </w:r>
    </w:p>
    <w:p w14:paraId="57C42059" w14:textId="77777777" w:rsidR="003B3352" w:rsidRDefault="003B3352" w:rsidP="00954340">
      <w:pPr>
        <w:pStyle w:val="FootnoteText"/>
      </w:pPr>
    </w:p>
    <w:p w14:paraId="0AB04680" w14:textId="77777777" w:rsidR="000D319D" w:rsidRDefault="000D319D" w:rsidP="000D319D">
      <w:pPr>
        <w:pStyle w:val="Heading1"/>
      </w:pPr>
      <w:r>
        <w:t>Approaches to the coding</w:t>
      </w:r>
    </w:p>
    <w:p w14:paraId="278D43FD" w14:textId="77777777" w:rsidR="000D319D" w:rsidRDefault="000D319D" w:rsidP="000D319D">
      <w:pPr>
        <w:pStyle w:val="FootnoteText"/>
      </w:pPr>
    </w:p>
    <w:p w14:paraId="7176102E" w14:textId="77777777" w:rsidR="000D319D" w:rsidRPr="00181A41" w:rsidRDefault="000D319D" w:rsidP="000D319D">
      <w:pPr>
        <w:pStyle w:val="Heading2"/>
      </w:pPr>
      <w:r w:rsidRPr="00181A41">
        <w:t xml:space="preserve">Coding for the inference rather than </w:t>
      </w:r>
      <w:r>
        <w:t xml:space="preserve">trying to make sense of </w:t>
      </w:r>
      <w:r w:rsidRPr="00181A41">
        <w:t>the countertheory</w:t>
      </w:r>
    </w:p>
    <w:p w14:paraId="5957BBA8" w14:textId="77777777" w:rsidR="000D319D" w:rsidRDefault="000D319D" w:rsidP="000D319D">
      <w:pPr>
        <w:pStyle w:val="FootnoteText"/>
      </w:pPr>
    </w:p>
    <w:p w14:paraId="15C6FB1E" w14:textId="77777777" w:rsidR="000D319D" w:rsidRDefault="000D319D" w:rsidP="000D319D">
      <w:pPr>
        <w:pStyle w:val="FootnoteText"/>
      </w:pPr>
      <w:r>
        <w:t xml:space="preserve">In some cases, the member will reject the claimant’s allegation without a consistent countertheory. </w:t>
      </w:r>
    </w:p>
    <w:p w14:paraId="0D9C74A2" w14:textId="77777777" w:rsidR="000D319D" w:rsidRDefault="000D319D" w:rsidP="000D319D">
      <w:pPr>
        <w:pStyle w:val="FootnoteText"/>
      </w:pPr>
    </w:p>
    <w:p w14:paraId="4633304F" w14:textId="77777777" w:rsidR="000D319D" w:rsidRDefault="000D319D" w:rsidP="000D319D">
      <w:pPr>
        <w:pStyle w:val="FootnoteText"/>
        <w:ind w:left="720"/>
      </w:pPr>
      <w:r>
        <w:t>E.g. The claimant explains that they were not able to obtain a copy of a hospital report. The member finds, based on country conditions information, that the hospital “would not likely have produced such a report.” The member also finds that the claimant’s “failure to produce the report” undermines their credibility because the claimant “would likely have been able to obtain it if they had made more of an effort.”</w:t>
      </w:r>
    </w:p>
    <w:p w14:paraId="34D12F26" w14:textId="77777777" w:rsidR="000D319D" w:rsidRDefault="000D319D" w:rsidP="000D319D">
      <w:pPr>
        <w:pStyle w:val="FootnoteText"/>
        <w:ind w:left="720"/>
      </w:pPr>
    </w:p>
    <w:p w14:paraId="580AA696" w14:textId="77777777" w:rsidR="000D319D" w:rsidRDefault="000D319D" w:rsidP="000D319D">
      <w:pPr>
        <w:pStyle w:val="FootnoteText"/>
        <w:ind w:left="720"/>
      </w:pPr>
      <w:r>
        <w:t xml:space="preserve">Is the member concluding that the report does not exist? Or are they concluding that it </w:t>
      </w:r>
      <w:proofErr w:type="gramStart"/>
      <w:r>
        <w:t>does</w:t>
      </w:r>
      <w:proofErr w:type="gramEnd"/>
      <w:r>
        <w:t xml:space="preserve"> and that the claimant was not diligent? The member is reaching both conclusions (read most charitably, the member is drawing the second inference “in the alternative,” without making this clear). The three kinds of inferences that the member is drawing here – inconsistency with country documents, lack of diligence and lack of evidence – can coexist at the level of the coding, even though they are incoherent at the level of the countertheory.</w:t>
      </w:r>
    </w:p>
    <w:p w14:paraId="2BA5A3E8" w14:textId="77777777" w:rsidR="000D319D" w:rsidRDefault="000D319D" w:rsidP="000D319D">
      <w:pPr>
        <w:pStyle w:val="FootnoteText"/>
      </w:pPr>
    </w:p>
    <w:p w14:paraId="0C8DC5D7" w14:textId="77777777" w:rsidR="000D319D" w:rsidRPr="00985EFB" w:rsidRDefault="000D319D" w:rsidP="000D319D">
      <w:pPr>
        <w:pStyle w:val="Heading2"/>
      </w:pPr>
      <w:r>
        <w:t xml:space="preserve">Burden and standard of proof – the </w:t>
      </w:r>
      <w:r w:rsidRPr="00985EFB">
        <w:t>metrics codes</w:t>
      </w:r>
    </w:p>
    <w:p w14:paraId="35EB7251" w14:textId="77777777" w:rsidR="000D319D" w:rsidRDefault="000D319D" w:rsidP="000D319D">
      <w:pPr>
        <w:pStyle w:val="FootnoteText"/>
      </w:pPr>
    </w:p>
    <w:p w14:paraId="248D6385" w14:textId="77777777" w:rsidR="000D319D" w:rsidRDefault="000D319D" w:rsidP="000D319D">
      <w:pPr>
        <w:pStyle w:val="FootnoteText"/>
      </w:pPr>
      <w:r>
        <w:t>Nov. 18, 21</w:t>
      </w:r>
    </w:p>
    <w:p w14:paraId="5F2FB3D7" w14:textId="77777777" w:rsidR="000D319D" w:rsidRDefault="000D319D" w:rsidP="000D319D">
      <w:pPr>
        <w:pStyle w:val="FootnoteText"/>
      </w:pPr>
    </w:p>
    <w:p w14:paraId="441326BB" w14:textId="77777777" w:rsidR="000D319D" w:rsidRDefault="000D319D" w:rsidP="000D319D">
      <w:pPr>
        <w:pStyle w:val="FootnoteText"/>
        <w:ind w:left="720"/>
      </w:pPr>
      <w:r>
        <w:t xml:space="preserve">Where the claimant asks the member to accept a statement or to draw an inference – e.g. the police are after me, I’m perceived as an opposition activist – the member may reject this allegation without clearly stating that the claimant has attempted to deceive them. They may reject the allegation because they conclude that the claimant is mistaken, or they may leave open the question of whether the claimant is mistaken or is being deceptive. </w:t>
      </w:r>
      <w:r w:rsidRPr="00BC721F">
        <w:t>If it is not clear</w:t>
      </w:r>
      <w:r>
        <w:t xml:space="preserve"> that the member has concluded that the claimant has attempted to deceive, code at the “no finding of deception” code.</w:t>
      </w:r>
    </w:p>
    <w:p w14:paraId="2DC1B5CB" w14:textId="77777777" w:rsidR="000D319D" w:rsidRDefault="000D319D" w:rsidP="000D319D">
      <w:pPr>
        <w:pStyle w:val="FootnoteText"/>
      </w:pPr>
    </w:p>
    <w:p w14:paraId="7B67E8C3" w14:textId="77777777" w:rsidR="000D319D" w:rsidRDefault="000D319D" w:rsidP="000D319D">
      <w:pPr>
        <w:pStyle w:val="FootnoteText"/>
        <w:ind w:left="720"/>
      </w:pPr>
      <w:r>
        <w:t xml:space="preserve">In short, we will code at “finding of deception” in two circumstances: 1) where the member says </w:t>
      </w:r>
      <w:r w:rsidRPr="00BC721F">
        <w:rPr>
          <w:u w:val="single"/>
        </w:rPr>
        <w:t>overtly</w:t>
      </w:r>
      <w:r>
        <w:t xml:space="preserve"> that the claimant is not credible or 2) where the member rejects a statement about which the claimant could not possibly be mistaken, such that </w:t>
      </w:r>
      <w:r w:rsidRPr="00BC721F">
        <w:rPr>
          <w:u w:val="single"/>
        </w:rPr>
        <w:t>the only reasonable inference</w:t>
      </w:r>
      <w:r>
        <w:t xml:space="preserve"> is that the member has concluded that the claimant is lying.</w:t>
      </w:r>
    </w:p>
    <w:p w14:paraId="5C596DA2" w14:textId="77777777" w:rsidR="000D319D" w:rsidRDefault="000D319D" w:rsidP="000D319D">
      <w:pPr>
        <w:pStyle w:val="FootnoteText"/>
        <w:ind w:left="720"/>
      </w:pPr>
    </w:p>
    <w:p w14:paraId="6DCFD629" w14:textId="77777777" w:rsidR="000D319D" w:rsidRPr="009E3DAF" w:rsidRDefault="000D319D" w:rsidP="000D319D">
      <w:pPr>
        <w:pStyle w:val="Heading2"/>
      </w:pPr>
      <w:r w:rsidRPr="009E3DAF">
        <w:t>Burden and standard of proof</w:t>
      </w:r>
      <w:r>
        <w:t xml:space="preserve"> – the inference codes</w:t>
      </w:r>
    </w:p>
    <w:p w14:paraId="5957DBD4" w14:textId="77777777" w:rsidR="000D319D" w:rsidRPr="009E3DAF" w:rsidRDefault="000D319D" w:rsidP="000D319D">
      <w:pPr>
        <w:pStyle w:val="FootnoteText"/>
      </w:pPr>
    </w:p>
    <w:p w14:paraId="1A993473" w14:textId="77777777" w:rsidR="000D319D" w:rsidRPr="009E3DAF" w:rsidRDefault="000D319D" w:rsidP="000D319D">
      <w:pPr>
        <w:pStyle w:val="FootnoteText"/>
      </w:pPr>
      <w:r w:rsidRPr="009E3DAF">
        <w:t>Nov. 18, 21</w:t>
      </w:r>
    </w:p>
    <w:p w14:paraId="027DF0DB" w14:textId="77777777" w:rsidR="000D319D" w:rsidRPr="009E3DAF" w:rsidRDefault="000D319D" w:rsidP="000D319D">
      <w:pPr>
        <w:pStyle w:val="FootnoteText"/>
      </w:pPr>
    </w:p>
    <w:p w14:paraId="348DA334" w14:textId="77777777" w:rsidR="000D319D" w:rsidRDefault="000D319D" w:rsidP="000D319D">
      <w:pPr>
        <w:pStyle w:val="FootnoteText"/>
        <w:ind w:left="720"/>
      </w:pPr>
      <w:r w:rsidRPr="009E3DAF">
        <w:lastRenderedPageBreak/>
        <w:t>The member may word their finding in a way that suggests but leaves some doubt about what kind of inference they are drawing. The standard of proof is proof on a balance of probabilities</w:t>
      </w:r>
      <w:r>
        <w:t xml:space="preserve">: </w:t>
      </w:r>
      <w:r w:rsidRPr="009E3DAF">
        <w:t xml:space="preserve">we will code a passage at a particular code if it is </w:t>
      </w:r>
      <w:r w:rsidRPr="00BC721F">
        <w:rPr>
          <w:u w:val="single"/>
        </w:rPr>
        <w:t>more likely than not</w:t>
      </w:r>
      <w:r w:rsidRPr="009E3DAF">
        <w:t xml:space="preserve"> that the member was drawing this inference</w:t>
      </w:r>
      <w:r>
        <w:t xml:space="preserve">. The </w:t>
      </w:r>
      <w:r w:rsidRPr="009E3DAF">
        <w:t>burden of proof is on the code</w:t>
      </w:r>
      <w:r>
        <w:t xml:space="preserve">: </w:t>
      </w:r>
      <w:r w:rsidRPr="009E3DAF">
        <w:t xml:space="preserve">if </w:t>
      </w:r>
      <w:r>
        <w:t xml:space="preserve">at the end of the day </w:t>
      </w:r>
      <w:r w:rsidRPr="009E3DAF">
        <w:t>the coder</w:t>
      </w:r>
      <w:r>
        <w:t xml:space="preserve"> simply</w:t>
      </w:r>
      <w:r w:rsidRPr="009E3DAF">
        <w:t xml:space="preserve"> </w:t>
      </w:r>
      <w:r>
        <w:t>cannot decide</w:t>
      </w:r>
      <w:r w:rsidRPr="009E3DAF">
        <w:t xml:space="preserve"> whether</w:t>
      </w:r>
      <w:r>
        <w:t xml:space="preserve"> or not</w:t>
      </w:r>
      <w:r w:rsidRPr="009E3DAF">
        <w:t xml:space="preserve"> </w:t>
      </w:r>
      <w:r>
        <w:t xml:space="preserve">the member was likely drawing the </w:t>
      </w:r>
      <w:r w:rsidRPr="009E3DAF">
        <w:t xml:space="preserve">inference </w:t>
      </w:r>
      <w:r>
        <w:t xml:space="preserve">then </w:t>
      </w:r>
      <w:r w:rsidRPr="009E3DAF">
        <w:t xml:space="preserve">they </w:t>
      </w:r>
      <w:r w:rsidRPr="00BC721F">
        <w:rPr>
          <w:u w:val="single"/>
        </w:rPr>
        <w:t>will not code the passage at that code</w:t>
      </w:r>
      <w:r>
        <w:t xml:space="preserve">. </w:t>
      </w:r>
    </w:p>
    <w:p w14:paraId="38BACAB9" w14:textId="77777777" w:rsidR="000D319D" w:rsidRDefault="000D319D" w:rsidP="000D319D">
      <w:pPr>
        <w:pStyle w:val="FootnoteText"/>
        <w:ind w:left="720"/>
      </w:pPr>
    </w:p>
    <w:p w14:paraId="70FFFAF6" w14:textId="77777777" w:rsidR="000D319D" w:rsidRDefault="000D319D" w:rsidP="000D319D">
      <w:pPr>
        <w:pStyle w:val="Heading1"/>
      </w:pPr>
      <w:r>
        <w:t>Clarifications about the codes</w:t>
      </w:r>
    </w:p>
    <w:p w14:paraId="274BB4D1" w14:textId="77777777" w:rsidR="000D319D" w:rsidRDefault="000D319D" w:rsidP="000D319D">
      <w:pPr>
        <w:pStyle w:val="Heading2"/>
      </w:pPr>
      <w:proofErr w:type="gramStart"/>
      <w:r w:rsidRPr="00624D27">
        <w:t>Otherwise</w:t>
      </w:r>
      <w:proofErr w:type="gramEnd"/>
      <w:r w:rsidRPr="00624D27">
        <w:t xml:space="preserve"> illogical or unlikely</w:t>
      </w:r>
    </w:p>
    <w:p w14:paraId="1E647CBC" w14:textId="77777777" w:rsidR="000D319D" w:rsidRDefault="000D319D" w:rsidP="000D319D"/>
    <w:p w14:paraId="101204BA" w14:textId="77777777" w:rsidR="000D319D" w:rsidRDefault="000D319D" w:rsidP="000D319D">
      <w:pPr>
        <w:pStyle w:val="FootnoteText"/>
      </w:pPr>
      <w:r>
        <w:t>Nov. 30, 21</w:t>
      </w:r>
    </w:p>
    <w:p w14:paraId="1E4C118A" w14:textId="77777777" w:rsidR="000D319D" w:rsidRPr="00624D27" w:rsidRDefault="000D319D" w:rsidP="000D319D">
      <w:pPr>
        <w:pStyle w:val="FootnoteText"/>
      </w:pPr>
    </w:p>
    <w:p w14:paraId="674996EC" w14:textId="77777777" w:rsidR="000D319D" w:rsidRDefault="000D319D" w:rsidP="000D319D">
      <w:pPr>
        <w:pStyle w:val="FootnoteText"/>
        <w:ind w:left="720"/>
      </w:pPr>
      <w:r>
        <w:t xml:space="preserve">When the member draws an inference for a reason captured in a code (e.g. the claimant has delayed in leaving), they will often put their concern to the claimant, who will give an explanation (e.g. I delayed because I thought the situation was improving). If the member concludes that they do not accept this explanation because it is illogical or unlikely (e.g. the claimant had no reason to think that the situation was improving), this is only coded at the primary code (delay in leaving). </w:t>
      </w:r>
    </w:p>
    <w:p w14:paraId="0D2FD9FE" w14:textId="77777777" w:rsidR="000D319D" w:rsidRDefault="000D319D" w:rsidP="000D319D">
      <w:pPr>
        <w:pStyle w:val="FootnoteText"/>
        <w:ind w:left="720"/>
      </w:pPr>
    </w:p>
    <w:p w14:paraId="7FCA9B38" w14:textId="77777777" w:rsidR="000D319D" w:rsidRDefault="000D319D" w:rsidP="000D319D">
      <w:pPr>
        <w:pStyle w:val="FootnoteText"/>
        <w:ind w:left="720"/>
      </w:pPr>
      <w:r>
        <w:t xml:space="preserve">The member is rejecting the claimant’s explanation for the same reason that they drew the primary inference: both the claimant’s delay, and their explanation for the delay, violate the member’s expectations about how people at risk will respond. </w:t>
      </w:r>
    </w:p>
    <w:p w14:paraId="1AB1AB28" w14:textId="77777777" w:rsidR="000D319D" w:rsidRPr="00624D27" w:rsidRDefault="000D319D" w:rsidP="000D319D">
      <w:pPr>
        <w:pStyle w:val="FootnoteText"/>
        <w:ind w:left="720"/>
      </w:pPr>
      <w:r>
        <w:t>If, however, in rejecting the claimant’s explanation, the member identifies a separate implausibility that is unrelated to the primary issue – e.g. the claimant explains that they delayed in leaving because the agent of persecution left town; the member finds it unlikely that the agent of persecution would have left town – then this second finding would be coded at “otherwise illogical or unlikely.” Here the member is drawing a second implausibility inference for reasons related to the agent of persecution’s conduct rather than to the claimant’s risk response.</w:t>
      </w:r>
    </w:p>
    <w:p w14:paraId="2CFFE218" w14:textId="77777777" w:rsidR="000D319D" w:rsidRDefault="000D319D" w:rsidP="000D319D">
      <w:pPr>
        <w:pStyle w:val="Heading2"/>
      </w:pPr>
      <w:r>
        <w:t>Finding of deception metrics code</w:t>
      </w:r>
    </w:p>
    <w:p w14:paraId="6F916DE9" w14:textId="77777777" w:rsidR="000D319D" w:rsidRDefault="000D319D" w:rsidP="000D319D"/>
    <w:p w14:paraId="39327084" w14:textId="77777777" w:rsidR="000D319D" w:rsidRPr="000E37D8" w:rsidRDefault="000D319D" w:rsidP="000D319D">
      <w:pPr>
        <w:pStyle w:val="FootnoteText"/>
      </w:pPr>
      <w:r>
        <w:t>Nov. 30, 21</w:t>
      </w:r>
    </w:p>
    <w:p w14:paraId="5F134EF1" w14:textId="77777777" w:rsidR="000D319D" w:rsidRPr="000E37D8" w:rsidRDefault="000D319D" w:rsidP="000D319D">
      <w:pPr>
        <w:pStyle w:val="FootnoteText"/>
      </w:pPr>
    </w:p>
    <w:p w14:paraId="02C86F56" w14:textId="77777777" w:rsidR="000D319D" w:rsidRPr="000E37D8" w:rsidRDefault="000D319D" w:rsidP="000D319D">
      <w:pPr>
        <w:pStyle w:val="FootnoteText"/>
        <w:ind w:left="720"/>
      </w:pPr>
      <w:r>
        <w:t xml:space="preserve">In every decision, the member will be rejecting the claimant’s allegation that they are at risk. They may do this without making a finding of deception if e.g. they find that the agent of persecution is not as interested in the claimant as the claimant has suggested, or that, contrary to the claimant’s claims, the police will do an adequate job of protection the claimant. In reaching these kinds of conclusions, the member may simply be disagreeing with the claimant’s (sincerely held) opinion without finding that the claimant is exaggerating or misrepresenting. As noted above (“burden and standard of proof”), unless the member indicates clearly that they believe that the claimant is lying, this code should only be used if </w:t>
      </w:r>
      <w:r w:rsidRPr="000E37D8">
        <w:t xml:space="preserve">member </w:t>
      </w:r>
      <w:r>
        <w:t xml:space="preserve">is rejecting </w:t>
      </w:r>
      <w:r w:rsidRPr="000E37D8">
        <w:t>a statement about which the claimant could not possibly be mistaken, such that the only reasonable inference is that the member has concluded that the claimant is lying.</w:t>
      </w:r>
    </w:p>
    <w:p w14:paraId="5E63EC6A" w14:textId="77777777" w:rsidR="000D319D" w:rsidRPr="001C01AA" w:rsidRDefault="000D319D" w:rsidP="000D319D">
      <w:pPr>
        <w:pStyle w:val="Heading2"/>
      </w:pPr>
      <w:r w:rsidRPr="001C01AA">
        <w:lastRenderedPageBreak/>
        <w:t xml:space="preserve">Implausible inconsistency between </w:t>
      </w:r>
      <w:r>
        <w:t>two</w:t>
      </w:r>
      <w:r w:rsidRPr="001C01AA">
        <w:t xml:space="preserve"> claimant statement</w:t>
      </w:r>
      <w:r>
        <w:t>s</w:t>
      </w:r>
      <w:r w:rsidRPr="001C01AA">
        <w:t xml:space="preserve"> </w:t>
      </w:r>
    </w:p>
    <w:p w14:paraId="3A7184DD" w14:textId="77777777" w:rsidR="000D319D" w:rsidRDefault="000D319D" w:rsidP="000D319D">
      <w:pPr>
        <w:pStyle w:val="FootnoteText"/>
      </w:pPr>
    </w:p>
    <w:p w14:paraId="3002E169" w14:textId="77777777" w:rsidR="000D319D" w:rsidRDefault="000D319D" w:rsidP="000D319D">
      <w:pPr>
        <w:pStyle w:val="FootnoteText"/>
      </w:pPr>
      <w:r>
        <w:t>Nov. 30, 21</w:t>
      </w:r>
    </w:p>
    <w:p w14:paraId="798E4BCA" w14:textId="77777777" w:rsidR="000D319D" w:rsidRDefault="000D319D" w:rsidP="000D319D">
      <w:pPr>
        <w:pStyle w:val="FootnoteText"/>
      </w:pPr>
    </w:p>
    <w:p w14:paraId="62FE6BA2" w14:textId="77777777" w:rsidR="000D319D" w:rsidRDefault="000D319D" w:rsidP="000D319D">
      <w:pPr>
        <w:pStyle w:val="FootnoteText"/>
        <w:ind w:left="720"/>
      </w:pPr>
      <w:r>
        <w:t xml:space="preserve">The Schedule A to the claimant’s BOC Form, the IMM-0008 Form, and visa application forms are all completed by the claimant, so they are all ‘claimant statements’ for the purposes of this code. </w:t>
      </w:r>
    </w:p>
    <w:p w14:paraId="55740B61" w14:textId="77777777" w:rsidR="000D319D" w:rsidRPr="001C01AA" w:rsidRDefault="000D319D" w:rsidP="000D319D">
      <w:pPr>
        <w:pStyle w:val="Heading2"/>
      </w:pPr>
      <w:r w:rsidRPr="001C01AA">
        <w:t>Implausible inconsistency between a claimant statement and a statement by another contributor</w:t>
      </w:r>
    </w:p>
    <w:p w14:paraId="5FE566CC" w14:textId="77777777" w:rsidR="000D319D" w:rsidRDefault="000D319D" w:rsidP="000D319D">
      <w:pPr>
        <w:pStyle w:val="FootnoteText"/>
      </w:pPr>
    </w:p>
    <w:p w14:paraId="7EA582C9" w14:textId="77777777" w:rsidR="000D319D" w:rsidRDefault="000D319D" w:rsidP="000D319D">
      <w:pPr>
        <w:pStyle w:val="FootnoteText"/>
      </w:pPr>
      <w:r>
        <w:t>Nov. 18, 21</w:t>
      </w:r>
    </w:p>
    <w:p w14:paraId="2E9761B1" w14:textId="77777777" w:rsidR="000D319D" w:rsidRDefault="000D319D" w:rsidP="000D319D">
      <w:pPr>
        <w:pStyle w:val="FootnoteText"/>
      </w:pPr>
    </w:p>
    <w:p w14:paraId="008B82C5" w14:textId="77777777" w:rsidR="000D319D" w:rsidRDefault="000D319D" w:rsidP="000D319D">
      <w:pPr>
        <w:pStyle w:val="FootnoteText"/>
        <w:ind w:left="720"/>
      </w:pPr>
      <w:r>
        <w:t>Where the member finds that the claimant’s documents are fraudulent or suspicious based on evidence in the country conditions documents – e.g. the country documents make clear that I should expect to see X on this document instead of Y – this is a “non-probative documents” finding but is not double-coded at the ‘inconsistency’ code. This is because, in the ‘inconsistency’ code, the member is treating a “</w:t>
      </w:r>
      <w:r w:rsidRPr="00944ED4">
        <w:t xml:space="preserve">trustworthy </w:t>
      </w:r>
      <w:r>
        <w:t>[3</w:t>
      </w:r>
      <w:r w:rsidRPr="00944ED4">
        <w:rPr>
          <w:vertAlign w:val="superscript"/>
        </w:rPr>
        <w:t>rd</w:t>
      </w:r>
      <w:r>
        <w:t xml:space="preserve"> party] </w:t>
      </w:r>
      <w:r w:rsidRPr="00944ED4">
        <w:t>statement as undermining or disproving the claimant’s account</w:t>
      </w:r>
      <w:r>
        <w:t xml:space="preserve">.” Here the member’s focus is not on the claimant’s account, but rather on their documents: the member draws a  </w:t>
      </w:r>
      <w:r w:rsidRPr="001C01AA">
        <w:t xml:space="preserve">“non-probative documents” </w:t>
      </w:r>
      <w:r>
        <w:t>inference from their read of the country conditions documents.</w:t>
      </w:r>
    </w:p>
    <w:p w14:paraId="03246D47" w14:textId="77777777" w:rsidR="000D319D" w:rsidRDefault="000D319D" w:rsidP="000D319D">
      <w:pPr>
        <w:pStyle w:val="FootnoteText"/>
      </w:pPr>
    </w:p>
    <w:p w14:paraId="2780E8A1" w14:textId="77777777" w:rsidR="000D319D" w:rsidRDefault="000D319D" w:rsidP="000D319D">
      <w:pPr>
        <w:pStyle w:val="Heading2"/>
      </w:pPr>
      <w:r>
        <w:t>Previous deception</w:t>
      </w:r>
    </w:p>
    <w:p w14:paraId="1769316E" w14:textId="77777777" w:rsidR="000D319D" w:rsidRDefault="000D319D" w:rsidP="000D319D">
      <w:pPr>
        <w:pStyle w:val="FootnoteText"/>
      </w:pPr>
    </w:p>
    <w:p w14:paraId="399A1859" w14:textId="77777777" w:rsidR="000D319D" w:rsidRDefault="000D319D" w:rsidP="000D319D">
      <w:pPr>
        <w:pStyle w:val="FootnoteText"/>
      </w:pPr>
      <w:r>
        <w:t>Nov. 30, 21</w:t>
      </w:r>
    </w:p>
    <w:p w14:paraId="67A4E62F" w14:textId="77777777" w:rsidR="000D319D" w:rsidRDefault="000D319D" w:rsidP="000D319D">
      <w:pPr>
        <w:pStyle w:val="FootnoteText"/>
      </w:pPr>
    </w:p>
    <w:p w14:paraId="3C1F851F" w14:textId="77777777" w:rsidR="000D319D" w:rsidRDefault="000D319D" w:rsidP="000D319D">
      <w:pPr>
        <w:pStyle w:val="FootnoteText"/>
        <w:ind w:left="720"/>
      </w:pPr>
      <w:r>
        <w:t xml:space="preserve">This code captures the situation where one inference is made because of another: where the member infers that the claimant is lying about an allegation based on separate finding (or on separate findings) that the claimant was lying. </w:t>
      </w:r>
    </w:p>
    <w:p w14:paraId="2042CD41" w14:textId="77777777" w:rsidR="000D319D" w:rsidRDefault="000D319D" w:rsidP="000D319D">
      <w:pPr>
        <w:pStyle w:val="FootnoteText"/>
        <w:ind w:left="720"/>
      </w:pPr>
      <w:r>
        <w:t xml:space="preserve">This code should be renamed to “Secondary finding of deception” to reflect the fact that the other finding upon which the inference rests is not necessarily a finding about “previous” deception, in that, e.g., it many not have occurred earlier in the claimant’s narrative. </w:t>
      </w:r>
    </w:p>
    <w:p w14:paraId="3DC90C08" w14:textId="77777777" w:rsidR="000D319D" w:rsidRDefault="000D319D" w:rsidP="000D319D">
      <w:pPr>
        <w:pStyle w:val="FootnoteText"/>
        <w:ind w:left="720"/>
      </w:pPr>
      <w:r>
        <w:t>This will arise in three kinds of circumstances:</w:t>
      </w:r>
    </w:p>
    <w:p w14:paraId="64DF6B71" w14:textId="77777777" w:rsidR="000D319D" w:rsidRDefault="000D319D" w:rsidP="000D319D">
      <w:pPr>
        <w:pStyle w:val="FootnoteText"/>
        <w:ind w:left="720"/>
      </w:pPr>
      <w:r w:rsidRPr="000F3C1B">
        <w:t xml:space="preserve">1) the member’s finding that the claimant </w:t>
      </w:r>
      <w:r w:rsidRPr="000F3C1B">
        <w:rPr>
          <w:u w:val="single"/>
        </w:rPr>
        <w:t>had attempted to deceive someone other than the Board about that same allegation</w:t>
      </w:r>
      <w:r w:rsidRPr="000F3C1B">
        <w:t xml:space="preserve"> 2) the member’s finding that the claimant </w:t>
      </w:r>
      <w:r w:rsidRPr="000F3C1B">
        <w:rPr>
          <w:u w:val="single"/>
        </w:rPr>
        <w:t>had attempted to deceive someone about some other allegation</w:t>
      </w:r>
      <w:r w:rsidRPr="000F3C1B">
        <w:t xml:space="preserve"> 3) the member’s </w:t>
      </w:r>
      <w:r w:rsidRPr="000F3C1B">
        <w:rPr>
          <w:u w:val="single"/>
        </w:rPr>
        <w:t>earlier finding in the decision</w:t>
      </w:r>
      <w:r w:rsidRPr="000F3C1B">
        <w:t xml:space="preserve"> that the claimant had deceived or attempted to deceive someone.</w:t>
      </w:r>
    </w:p>
    <w:p w14:paraId="6A29B467" w14:textId="77777777" w:rsidR="000D319D" w:rsidRDefault="000D319D" w:rsidP="000D319D">
      <w:pPr>
        <w:pStyle w:val="FootnoteText"/>
      </w:pPr>
    </w:p>
    <w:p w14:paraId="5CFAB1E7" w14:textId="77777777" w:rsidR="000D319D" w:rsidRDefault="000D319D" w:rsidP="000D319D">
      <w:pPr>
        <w:pStyle w:val="FootnoteText"/>
      </w:pPr>
    </w:p>
    <w:p w14:paraId="1887C6A2" w14:textId="77777777" w:rsidR="000D319D" w:rsidRPr="000729CB" w:rsidRDefault="000D319D" w:rsidP="000D319D">
      <w:pPr>
        <w:pStyle w:val="Heading2"/>
      </w:pPr>
      <w:r>
        <w:t>Lack of diligence</w:t>
      </w:r>
    </w:p>
    <w:p w14:paraId="2BDBF4EB" w14:textId="77777777" w:rsidR="000D319D" w:rsidRDefault="000D319D" w:rsidP="000D319D">
      <w:pPr>
        <w:pStyle w:val="FootnoteText"/>
      </w:pPr>
    </w:p>
    <w:p w14:paraId="304F9A76" w14:textId="77777777" w:rsidR="000D319D" w:rsidRDefault="000D319D" w:rsidP="000D319D">
      <w:pPr>
        <w:pStyle w:val="FootnoteText"/>
      </w:pPr>
      <w:r>
        <w:t xml:space="preserve">Jan 18, 21 </w:t>
      </w:r>
    </w:p>
    <w:p w14:paraId="78E57875" w14:textId="77777777" w:rsidR="000D319D" w:rsidRDefault="000D319D" w:rsidP="000D319D">
      <w:pPr>
        <w:pStyle w:val="FootnoteText"/>
      </w:pPr>
    </w:p>
    <w:p w14:paraId="164B074F" w14:textId="77777777" w:rsidR="000D319D" w:rsidRDefault="000D319D" w:rsidP="000D319D">
      <w:pPr>
        <w:pStyle w:val="FootnoteText"/>
        <w:ind w:left="720"/>
      </w:pPr>
      <w:r>
        <w:t>Further to the below, the inference that the member is drawing here is that the claimant’s carelessness – their negligence – is implausible: if they were really at risk, they would have taken more care.</w:t>
      </w:r>
    </w:p>
    <w:p w14:paraId="57641D44" w14:textId="77777777" w:rsidR="000D319D" w:rsidRDefault="000D319D" w:rsidP="000D319D">
      <w:pPr>
        <w:pStyle w:val="FootnoteText"/>
      </w:pPr>
    </w:p>
    <w:p w14:paraId="36C3A30E" w14:textId="77777777" w:rsidR="000D319D" w:rsidRDefault="000D319D" w:rsidP="000D319D">
      <w:pPr>
        <w:pStyle w:val="FootnoteText"/>
      </w:pPr>
      <w:r>
        <w:t>Nov. 30, 21</w:t>
      </w:r>
    </w:p>
    <w:p w14:paraId="0A531267" w14:textId="77777777" w:rsidR="000D319D" w:rsidRDefault="000D319D" w:rsidP="000D319D">
      <w:pPr>
        <w:pStyle w:val="FootnoteText"/>
      </w:pPr>
    </w:p>
    <w:p w14:paraId="2FF5A361" w14:textId="77777777" w:rsidR="000D319D" w:rsidRDefault="000D319D" w:rsidP="000D319D">
      <w:pPr>
        <w:pStyle w:val="FootnoteText"/>
        <w:ind w:left="720"/>
      </w:pPr>
      <w:r>
        <w:t xml:space="preserve">When the member makes a ‘lack of diligence’ finding, their reasons will suggest a concern about the claimant’s failure to act properly. It will imply that the claimant has been careless – there is at least an undercurrent of blame, the sense that the claimant was at fault. If this element is missing, this code is not triggered. E.g., in some cases, in response to the member’s challenge about a suspicious omission from the narrative, the claimant will explain that they did not realize that the missing information was important. In dismissing this explanation, the member will write something like “the claimant is an intelligent, educated person who had plenty of time to fill out the form.” Here the implication is not that the claimant was careless in omitting the information (which would be consistent with the information being true). Rather, the implication is that, if the information were true, the intelligent, educated claimant would have thought to include it. </w:t>
      </w:r>
    </w:p>
    <w:p w14:paraId="7D898F49" w14:textId="77777777" w:rsidR="000D319D" w:rsidRPr="00944ED4" w:rsidRDefault="000D319D" w:rsidP="000D319D">
      <w:pPr>
        <w:pStyle w:val="Heading2"/>
      </w:pPr>
      <w:r w:rsidRPr="00944ED4">
        <w:t>Delay in leaving</w:t>
      </w:r>
    </w:p>
    <w:p w14:paraId="214AD590" w14:textId="77777777" w:rsidR="000D319D" w:rsidRPr="00944ED4" w:rsidRDefault="000D319D" w:rsidP="000D319D">
      <w:pPr>
        <w:pStyle w:val="FootnoteText"/>
        <w:rPr>
          <w:b/>
          <w:bCs/>
        </w:rPr>
      </w:pPr>
    </w:p>
    <w:p w14:paraId="4EEFBA79" w14:textId="77777777" w:rsidR="000D319D" w:rsidRPr="00944ED4" w:rsidRDefault="000D319D" w:rsidP="000D319D">
      <w:pPr>
        <w:pStyle w:val="FootnoteText"/>
      </w:pPr>
      <w:r w:rsidRPr="00944ED4">
        <w:t>Nov. 18, 21</w:t>
      </w:r>
    </w:p>
    <w:p w14:paraId="5DD18088" w14:textId="77777777" w:rsidR="000D319D" w:rsidRDefault="000D319D" w:rsidP="000D319D">
      <w:pPr>
        <w:pStyle w:val="FootnoteText"/>
        <w:rPr>
          <w:b/>
          <w:bCs/>
          <w:highlight w:val="yellow"/>
        </w:rPr>
      </w:pPr>
    </w:p>
    <w:p w14:paraId="493CD3AC" w14:textId="77777777" w:rsidR="000D319D" w:rsidRPr="00944ED4" w:rsidRDefault="000D319D" w:rsidP="000D319D">
      <w:pPr>
        <w:pStyle w:val="FootnoteText"/>
        <w:ind w:left="720"/>
        <w:rPr>
          <w:highlight w:val="yellow"/>
        </w:rPr>
      </w:pPr>
      <w:r>
        <w:t>This code applies when the member has made “</w:t>
      </w:r>
      <w:r w:rsidRPr="00944ED4">
        <w:t xml:space="preserve">the finding that the claimant delayed in leaving </w:t>
      </w:r>
      <w:r w:rsidRPr="001C7090">
        <w:rPr>
          <w:u w:val="single"/>
        </w:rPr>
        <w:t>their country</w:t>
      </w:r>
      <w:r w:rsidRPr="00944ED4">
        <w:t xml:space="preserve"> after the danger allegedly arose</w:t>
      </w:r>
      <w:r>
        <w:t xml:space="preserve"> [emphasis added].” Where the member draws an inference from the claimant’s delay in moving </w:t>
      </w:r>
      <w:r w:rsidRPr="001C7090">
        <w:rPr>
          <w:u w:val="single"/>
        </w:rPr>
        <w:t>from one area within the country to another</w:t>
      </w:r>
      <w:r>
        <w:t>, we will not apply this code, but rather the ‘other risky conduct’ code.</w:t>
      </w:r>
    </w:p>
    <w:p w14:paraId="3D914766" w14:textId="77777777" w:rsidR="000D319D" w:rsidRPr="00A52787" w:rsidRDefault="000D319D" w:rsidP="000D319D">
      <w:pPr>
        <w:pStyle w:val="FootnoteText"/>
      </w:pPr>
    </w:p>
    <w:p w14:paraId="096CECB3" w14:textId="77777777" w:rsidR="000D319D" w:rsidRPr="00A52787" w:rsidRDefault="000D319D" w:rsidP="000D319D">
      <w:pPr>
        <w:pStyle w:val="Heading2"/>
      </w:pPr>
      <w:r w:rsidRPr="00A52787">
        <w:t>Lack of supporting evidence</w:t>
      </w:r>
    </w:p>
    <w:p w14:paraId="32C13DEF" w14:textId="77777777" w:rsidR="000D319D" w:rsidRPr="00A52787" w:rsidRDefault="000D319D" w:rsidP="000D319D">
      <w:pPr>
        <w:pStyle w:val="FootnoteText"/>
        <w:rPr>
          <w:b/>
          <w:bCs/>
        </w:rPr>
      </w:pPr>
    </w:p>
    <w:p w14:paraId="3A71C86D" w14:textId="77777777" w:rsidR="000D319D" w:rsidRPr="00B33B76" w:rsidRDefault="000D319D" w:rsidP="000D319D">
      <w:pPr>
        <w:pStyle w:val="FootnoteText"/>
      </w:pPr>
      <w:r w:rsidRPr="00B33B76">
        <w:t>Nov. 18, 21</w:t>
      </w:r>
    </w:p>
    <w:p w14:paraId="3A22C5D4" w14:textId="77777777" w:rsidR="000D319D" w:rsidRDefault="000D319D" w:rsidP="000D319D">
      <w:pPr>
        <w:pStyle w:val="FootnoteText"/>
        <w:rPr>
          <w:b/>
          <w:bCs/>
          <w:highlight w:val="yellow"/>
        </w:rPr>
      </w:pPr>
    </w:p>
    <w:p w14:paraId="630C33C0" w14:textId="77777777" w:rsidR="000D319D" w:rsidRDefault="000D319D" w:rsidP="000D319D">
      <w:pPr>
        <w:pStyle w:val="FootnoteText"/>
        <w:ind w:left="720"/>
      </w:pPr>
      <w:r>
        <w:t>This code captures a situation where the member “</w:t>
      </w:r>
      <w:r w:rsidRPr="00A52787">
        <w:t xml:space="preserve">justifies the conclusion that the claimant </w:t>
      </w:r>
      <w:r w:rsidRPr="00A52787">
        <w:rPr>
          <w:u w:val="single"/>
        </w:rPr>
        <w:t>has invented some or all of their allegations</w:t>
      </w:r>
      <w:r w:rsidRPr="00A52787">
        <w:t xml:space="preserve"> with reference to</w:t>
      </w:r>
      <w:r>
        <w:t>…</w:t>
      </w:r>
      <w:r w:rsidRPr="00A52787">
        <w:t>the fact that the claimant has not provided the Board with 1) any supporting documentation or other supporting evidence</w:t>
      </w:r>
      <w:r>
        <w:t>.”</w:t>
      </w:r>
    </w:p>
    <w:p w14:paraId="662A2F81" w14:textId="77777777" w:rsidR="000D319D" w:rsidRDefault="000D319D" w:rsidP="000D319D">
      <w:pPr>
        <w:pStyle w:val="FootnoteText"/>
        <w:ind w:left="720"/>
      </w:pPr>
    </w:p>
    <w:p w14:paraId="7B6D5122" w14:textId="77777777" w:rsidR="000D319D" w:rsidRPr="00A52787" w:rsidRDefault="000D319D" w:rsidP="000D319D">
      <w:pPr>
        <w:pStyle w:val="FootnoteText"/>
        <w:ind w:left="720"/>
        <w:rPr>
          <w:highlight w:val="yellow"/>
        </w:rPr>
      </w:pPr>
      <w:r>
        <w:t xml:space="preserve">This is distinct from a situation where the member </w:t>
      </w:r>
      <w:r w:rsidRPr="00A52787">
        <w:rPr>
          <w:u w:val="single"/>
        </w:rPr>
        <w:t>first</w:t>
      </w:r>
      <w:r>
        <w:t xml:space="preserve"> rejects the claimant’s testimony as not credible and </w:t>
      </w:r>
      <w:r w:rsidRPr="00A52787">
        <w:rPr>
          <w:u w:val="single"/>
        </w:rPr>
        <w:t>then</w:t>
      </w:r>
      <w:r>
        <w:t xml:space="preserve"> concludes that, since they do not believe the claimant, the claimant has not provided sufficient evidence to establish their claim. Here, the ‘insufficient evidence’ finding is supporting the inference that the claim has no legal basis, rather than supporting the inference that the claimant is lying.</w:t>
      </w:r>
    </w:p>
    <w:p w14:paraId="2BCE8D6C" w14:textId="77777777" w:rsidR="000D319D" w:rsidRDefault="000D319D" w:rsidP="000D319D">
      <w:pPr>
        <w:pStyle w:val="FootnoteText"/>
      </w:pPr>
    </w:p>
    <w:p w14:paraId="2E143CAE" w14:textId="77777777" w:rsidR="000D319D" w:rsidRPr="00DF7031" w:rsidRDefault="000D319D" w:rsidP="000D319D">
      <w:pPr>
        <w:pStyle w:val="Heading2"/>
        <w:rPr>
          <w:lang w:val="fr-CA"/>
        </w:rPr>
      </w:pPr>
      <w:proofErr w:type="spellStart"/>
      <w:r w:rsidRPr="00DF7031">
        <w:rPr>
          <w:lang w:val="fr-CA"/>
        </w:rPr>
        <w:t>Fraudulent</w:t>
      </w:r>
      <w:proofErr w:type="spellEnd"/>
      <w:r w:rsidRPr="00DF7031">
        <w:rPr>
          <w:lang w:val="fr-CA"/>
        </w:rPr>
        <w:t xml:space="preserve">, </w:t>
      </w:r>
      <w:proofErr w:type="spellStart"/>
      <w:r w:rsidRPr="00DF7031">
        <w:rPr>
          <w:lang w:val="fr-CA"/>
        </w:rPr>
        <w:t>suspicious</w:t>
      </w:r>
      <w:proofErr w:type="spellEnd"/>
      <w:r w:rsidRPr="00DF7031">
        <w:rPr>
          <w:lang w:val="fr-CA"/>
        </w:rPr>
        <w:t>, or non-</w:t>
      </w:r>
      <w:proofErr w:type="spellStart"/>
      <w:r w:rsidRPr="00DF7031">
        <w:rPr>
          <w:lang w:val="fr-CA"/>
        </w:rPr>
        <w:t>probative</w:t>
      </w:r>
      <w:proofErr w:type="spellEnd"/>
      <w:r w:rsidRPr="00DF7031">
        <w:rPr>
          <w:lang w:val="fr-CA"/>
        </w:rPr>
        <w:t xml:space="preserve"> documents</w:t>
      </w:r>
    </w:p>
    <w:p w14:paraId="5968ADE2" w14:textId="77777777" w:rsidR="000D319D" w:rsidRPr="00DF7031" w:rsidRDefault="000D319D" w:rsidP="000D319D">
      <w:pPr>
        <w:pStyle w:val="FootnoteText"/>
        <w:rPr>
          <w:b/>
          <w:bCs/>
          <w:lang w:val="fr-CA"/>
        </w:rPr>
      </w:pPr>
    </w:p>
    <w:p w14:paraId="1FE3ACAB" w14:textId="77777777" w:rsidR="000D319D" w:rsidRPr="00B33B76" w:rsidRDefault="000D319D" w:rsidP="000D319D">
      <w:pPr>
        <w:pStyle w:val="FootnoteText"/>
      </w:pPr>
      <w:r w:rsidRPr="00B33B76">
        <w:t>Nov. 24, 21</w:t>
      </w:r>
    </w:p>
    <w:p w14:paraId="7C63CF5E" w14:textId="77777777" w:rsidR="000D319D" w:rsidRPr="00A4305B" w:rsidRDefault="000D319D" w:rsidP="000D319D">
      <w:pPr>
        <w:pStyle w:val="FootnoteText"/>
        <w:rPr>
          <w:b/>
          <w:bCs/>
        </w:rPr>
      </w:pPr>
    </w:p>
    <w:p w14:paraId="1C1752A5" w14:textId="77777777" w:rsidR="000D319D" w:rsidRDefault="000D319D" w:rsidP="000D319D">
      <w:pPr>
        <w:pStyle w:val="FootnoteText"/>
        <w:ind w:left="720"/>
      </w:pPr>
      <w:r>
        <w:t xml:space="preserve">There are two ways that a member might conclude that a claimant is lying “with reference to” their fraudulent, suspicious, or non-probative documents. In some cases, the inference is that the sketchiness of the documents suggests that the claimant is lying. In other cases, the member is </w:t>
      </w:r>
      <w:r>
        <w:lastRenderedPageBreak/>
        <w:t xml:space="preserve">already suspicious of the claimant and the claimant tries to explain themselves with reference to a document (e.g. psych report). In rejecting the claimant’s explanation, the member refers to the fact that they are not convinced by this document – either because it is sketchy or because it simply does not help the claimant to prove the point that they hoped to make. </w:t>
      </w:r>
    </w:p>
    <w:p w14:paraId="45CA4368" w14:textId="77777777" w:rsidR="000D319D" w:rsidRDefault="000D319D" w:rsidP="000D319D">
      <w:pPr>
        <w:pStyle w:val="FootnoteText"/>
        <w:ind w:left="720"/>
      </w:pPr>
    </w:p>
    <w:p w14:paraId="7B88C0D9" w14:textId="77777777" w:rsidR="000D319D" w:rsidRDefault="000D319D" w:rsidP="000D319D">
      <w:pPr>
        <w:pStyle w:val="Heading2"/>
      </w:pPr>
      <w:r w:rsidRPr="00D22E03">
        <w:t>Other implausibly risky behaviour</w:t>
      </w:r>
    </w:p>
    <w:p w14:paraId="485B3D64" w14:textId="77777777" w:rsidR="000D319D" w:rsidRDefault="000D319D" w:rsidP="000D319D">
      <w:pPr>
        <w:pStyle w:val="FootnoteText"/>
      </w:pPr>
    </w:p>
    <w:p w14:paraId="6F4F0934" w14:textId="77777777" w:rsidR="000D319D" w:rsidRDefault="000D319D" w:rsidP="000D319D">
      <w:pPr>
        <w:pStyle w:val="FootnoteText"/>
      </w:pPr>
      <w:r>
        <w:t>Nov. 30, 21</w:t>
      </w:r>
    </w:p>
    <w:p w14:paraId="462114F7" w14:textId="77777777" w:rsidR="000D319D" w:rsidRDefault="000D319D" w:rsidP="000D319D">
      <w:pPr>
        <w:pStyle w:val="FootnoteText"/>
      </w:pPr>
    </w:p>
    <w:p w14:paraId="7E2E11FB" w14:textId="77777777" w:rsidR="000D319D" w:rsidRPr="006F533D" w:rsidRDefault="000D319D" w:rsidP="000D319D">
      <w:pPr>
        <w:pStyle w:val="FootnoteText"/>
        <w:ind w:left="720"/>
      </w:pPr>
      <w:r>
        <w:t>This code applies to risky behaviour in any setting (in the claimant’s country, in a third country, in Canada).</w:t>
      </w:r>
    </w:p>
    <w:p w14:paraId="6C6DACFB" w14:textId="77777777" w:rsidR="003B3352" w:rsidRDefault="003B3352" w:rsidP="00954340">
      <w:pPr>
        <w:pStyle w:val="FootnoteText"/>
      </w:pPr>
    </w:p>
    <w:sectPr w:rsidR="003B3352" w:rsidSect="00EB436F">
      <w:pgSz w:w="12240" w:h="15840"/>
      <w:pgMar w:top="1134" w:right="1134" w:bottom="1440"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7F59A" w14:textId="77777777" w:rsidR="00EB436F" w:rsidRDefault="00EB436F" w:rsidP="0058387D">
      <w:r>
        <w:separator/>
      </w:r>
    </w:p>
  </w:endnote>
  <w:endnote w:type="continuationSeparator" w:id="0">
    <w:p w14:paraId="558E8BD3" w14:textId="77777777" w:rsidR="00EB436F" w:rsidRDefault="00EB436F" w:rsidP="00583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8AB0B" w14:textId="77777777" w:rsidR="00EB436F" w:rsidRDefault="00EB436F" w:rsidP="0058387D">
      <w:r>
        <w:separator/>
      </w:r>
    </w:p>
  </w:footnote>
  <w:footnote w:type="continuationSeparator" w:id="0">
    <w:p w14:paraId="2BB87F54" w14:textId="77777777" w:rsidR="00EB436F" w:rsidRDefault="00EB436F" w:rsidP="005838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BB5"/>
    <w:multiLevelType w:val="hybridMultilevel"/>
    <w:tmpl w:val="564E6FB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 w15:restartNumberingAfterBreak="0">
    <w:nsid w:val="08FE21DF"/>
    <w:multiLevelType w:val="hybridMultilevel"/>
    <w:tmpl w:val="25CEC2D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0ABE5DD6"/>
    <w:multiLevelType w:val="hybridMultilevel"/>
    <w:tmpl w:val="E9FC2D7A"/>
    <w:lvl w:ilvl="0" w:tplc="E5BAA1E8">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10A37410"/>
    <w:multiLevelType w:val="hybridMultilevel"/>
    <w:tmpl w:val="CD92FC64"/>
    <w:lvl w:ilvl="0" w:tplc="EB4AF872">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168C3703"/>
    <w:multiLevelType w:val="hybridMultilevel"/>
    <w:tmpl w:val="85160052"/>
    <w:lvl w:ilvl="0" w:tplc="0914C296">
      <w:start w:val="3"/>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24063DBD"/>
    <w:multiLevelType w:val="hybridMultilevel"/>
    <w:tmpl w:val="FFA4ECA4"/>
    <w:lvl w:ilvl="0" w:tplc="10090001">
      <w:start w:val="1"/>
      <w:numFmt w:val="bullet"/>
      <w:lvlText w:val=""/>
      <w:lvlJc w:val="left"/>
      <w:pPr>
        <w:ind w:left="720" w:hanging="360"/>
      </w:pPr>
      <w:rPr>
        <w:rFonts w:ascii="Symbol" w:hAnsi="Symbol" w:hint="default"/>
      </w:rPr>
    </w:lvl>
    <w:lvl w:ilvl="1" w:tplc="1009000F">
      <w:start w:val="1"/>
      <w:numFmt w:val="decimal"/>
      <w:lvlText w:val="%2."/>
      <w:lvlJc w:val="left"/>
      <w:pPr>
        <w:ind w:left="1440" w:hanging="360"/>
      </w:pPr>
      <w:rPr>
        <w:rFonts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15:restartNumberingAfterBreak="0">
    <w:nsid w:val="284D4FF7"/>
    <w:multiLevelType w:val="hybridMultilevel"/>
    <w:tmpl w:val="0D12EB60"/>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15:restartNumberingAfterBreak="0">
    <w:nsid w:val="2F451F69"/>
    <w:multiLevelType w:val="hybridMultilevel"/>
    <w:tmpl w:val="E52440D8"/>
    <w:lvl w:ilvl="0" w:tplc="40102272">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15:restartNumberingAfterBreak="0">
    <w:nsid w:val="37A15DE0"/>
    <w:multiLevelType w:val="hybridMultilevel"/>
    <w:tmpl w:val="082E0828"/>
    <w:lvl w:ilvl="0" w:tplc="DED05D7E">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15:restartNumberingAfterBreak="0">
    <w:nsid w:val="40D90469"/>
    <w:multiLevelType w:val="hybridMultilevel"/>
    <w:tmpl w:val="B9AA46AC"/>
    <w:lvl w:ilvl="0" w:tplc="C4E2AF54">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15:restartNumberingAfterBreak="0">
    <w:nsid w:val="47FF5644"/>
    <w:multiLevelType w:val="hybridMultilevel"/>
    <w:tmpl w:val="2264E070"/>
    <w:lvl w:ilvl="0" w:tplc="294A4F64">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15:restartNumberingAfterBreak="0">
    <w:nsid w:val="54F62EE5"/>
    <w:multiLevelType w:val="hybridMultilevel"/>
    <w:tmpl w:val="794CC75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55B714B5"/>
    <w:multiLevelType w:val="hybridMultilevel"/>
    <w:tmpl w:val="7BB8B6D4"/>
    <w:lvl w:ilvl="0" w:tplc="B7F6F92A">
      <w:numFmt w:val="bullet"/>
      <w:lvlText w:val="-"/>
      <w:lvlJc w:val="left"/>
      <w:pPr>
        <w:ind w:left="1080" w:hanging="360"/>
      </w:pPr>
      <w:rPr>
        <w:rFonts w:ascii="Times New Roman" w:eastAsia="Calibr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3" w15:restartNumberingAfterBreak="0">
    <w:nsid w:val="676846B0"/>
    <w:multiLevelType w:val="hybridMultilevel"/>
    <w:tmpl w:val="24985C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4" w15:restartNumberingAfterBreak="0">
    <w:nsid w:val="67771C1E"/>
    <w:multiLevelType w:val="hybridMultilevel"/>
    <w:tmpl w:val="9A44BF80"/>
    <w:lvl w:ilvl="0" w:tplc="690671EA">
      <w:numFmt w:val="bullet"/>
      <w:lvlText w:val=""/>
      <w:lvlJc w:val="left"/>
      <w:pPr>
        <w:ind w:left="720" w:hanging="360"/>
      </w:pPr>
      <w:rPr>
        <w:rFonts w:ascii="Symbol" w:eastAsia="Calibri" w:hAnsi="Symbol"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15:restartNumberingAfterBreak="0">
    <w:nsid w:val="67A5707E"/>
    <w:multiLevelType w:val="hybridMultilevel"/>
    <w:tmpl w:val="C9BCEE4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97E5F99"/>
    <w:multiLevelType w:val="hybridMultilevel"/>
    <w:tmpl w:val="5F12B704"/>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72CD03AE"/>
    <w:multiLevelType w:val="hybridMultilevel"/>
    <w:tmpl w:val="CDC24BBE"/>
    <w:lvl w:ilvl="0" w:tplc="261425D6">
      <w:numFmt w:val="bullet"/>
      <w:lvlText w:val="-"/>
      <w:lvlJc w:val="left"/>
      <w:pPr>
        <w:ind w:left="720" w:hanging="360"/>
      </w:pPr>
      <w:rPr>
        <w:rFonts w:ascii="Times New Roman" w:eastAsia="Calibr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15:restartNumberingAfterBreak="0">
    <w:nsid w:val="72E75E6E"/>
    <w:multiLevelType w:val="hybridMultilevel"/>
    <w:tmpl w:val="9CAAD1B2"/>
    <w:lvl w:ilvl="0" w:tplc="C9648EC4">
      <w:start w:val="8"/>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7625498C"/>
    <w:multiLevelType w:val="hybridMultilevel"/>
    <w:tmpl w:val="F9A27158"/>
    <w:lvl w:ilvl="0" w:tplc="49E0A546">
      <w:numFmt w:val="bullet"/>
      <w:lvlText w:val="-"/>
      <w:lvlJc w:val="left"/>
      <w:pPr>
        <w:ind w:left="1080" w:hanging="360"/>
      </w:pPr>
      <w:rPr>
        <w:rFonts w:ascii="Times New Roman" w:eastAsia="Calibri" w:hAnsi="Times New Roman" w:cs="Times New Roman"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20" w15:restartNumberingAfterBreak="0">
    <w:nsid w:val="7AB7185F"/>
    <w:multiLevelType w:val="hybridMultilevel"/>
    <w:tmpl w:val="D82E1868"/>
    <w:lvl w:ilvl="0" w:tplc="57282F2A">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15:restartNumberingAfterBreak="0">
    <w:nsid w:val="7EA265BF"/>
    <w:multiLevelType w:val="hybridMultilevel"/>
    <w:tmpl w:val="4BCE7298"/>
    <w:lvl w:ilvl="0" w:tplc="10090001">
      <w:start w:val="1"/>
      <w:numFmt w:val="bullet"/>
      <w:lvlText w:val=""/>
      <w:lvlJc w:val="left"/>
      <w:pPr>
        <w:ind w:left="720" w:hanging="360"/>
      </w:pPr>
      <w:rPr>
        <w:rFonts w:ascii="Symbol" w:hAnsi="Symbol"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41451748">
    <w:abstractNumId w:val="0"/>
  </w:num>
  <w:num w:numId="2" w16cid:durableId="629747995">
    <w:abstractNumId w:val="1"/>
  </w:num>
  <w:num w:numId="3" w16cid:durableId="299580601">
    <w:abstractNumId w:val="21"/>
  </w:num>
  <w:num w:numId="4" w16cid:durableId="61022836">
    <w:abstractNumId w:val="12"/>
  </w:num>
  <w:num w:numId="5" w16cid:durableId="685132613">
    <w:abstractNumId w:val="7"/>
  </w:num>
  <w:num w:numId="6" w16cid:durableId="1051687275">
    <w:abstractNumId w:val="6"/>
  </w:num>
  <w:num w:numId="7" w16cid:durableId="1104570397">
    <w:abstractNumId w:val="5"/>
  </w:num>
  <w:num w:numId="8" w16cid:durableId="864442035">
    <w:abstractNumId w:val="16"/>
  </w:num>
  <w:num w:numId="9" w16cid:durableId="1124150463">
    <w:abstractNumId w:val="13"/>
  </w:num>
  <w:num w:numId="10" w16cid:durableId="1207722913">
    <w:abstractNumId w:val="19"/>
  </w:num>
  <w:num w:numId="11" w16cid:durableId="1196457122">
    <w:abstractNumId w:val="2"/>
  </w:num>
  <w:num w:numId="12" w16cid:durableId="253053566">
    <w:abstractNumId w:val="17"/>
  </w:num>
  <w:num w:numId="13" w16cid:durableId="854655526">
    <w:abstractNumId w:val="11"/>
  </w:num>
  <w:num w:numId="14" w16cid:durableId="1413425744">
    <w:abstractNumId w:val="4"/>
  </w:num>
  <w:num w:numId="15" w16cid:durableId="866141398">
    <w:abstractNumId w:val="15"/>
  </w:num>
  <w:num w:numId="16" w16cid:durableId="307832329">
    <w:abstractNumId w:val="8"/>
  </w:num>
  <w:num w:numId="17" w16cid:durableId="755251853">
    <w:abstractNumId w:val="18"/>
  </w:num>
  <w:num w:numId="18" w16cid:durableId="685600548">
    <w:abstractNumId w:val="3"/>
  </w:num>
  <w:num w:numId="19" w16cid:durableId="36470436">
    <w:abstractNumId w:val="9"/>
  </w:num>
  <w:num w:numId="20" w16cid:durableId="1618369700">
    <w:abstractNumId w:val="14"/>
  </w:num>
  <w:num w:numId="21" w16cid:durableId="1693412250">
    <w:abstractNumId w:val="20"/>
  </w:num>
  <w:num w:numId="22" w16cid:durableId="11260366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BD8"/>
    <w:rsid w:val="000009DC"/>
    <w:rsid w:val="00000D79"/>
    <w:rsid w:val="000010A5"/>
    <w:rsid w:val="00002DA3"/>
    <w:rsid w:val="000040D4"/>
    <w:rsid w:val="00004137"/>
    <w:rsid w:val="000075AC"/>
    <w:rsid w:val="00010195"/>
    <w:rsid w:val="00013470"/>
    <w:rsid w:val="000159D9"/>
    <w:rsid w:val="00023608"/>
    <w:rsid w:val="000238FF"/>
    <w:rsid w:val="000258D3"/>
    <w:rsid w:val="00027D90"/>
    <w:rsid w:val="00031FB0"/>
    <w:rsid w:val="000404C7"/>
    <w:rsid w:val="000457DF"/>
    <w:rsid w:val="00046606"/>
    <w:rsid w:val="0004732F"/>
    <w:rsid w:val="00052EF4"/>
    <w:rsid w:val="00053A0C"/>
    <w:rsid w:val="000541FF"/>
    <w:rsid w:val="00054455"/>
    <w:rsid w:val="00054973"/>
    <w:rsid w:val="00057153"/>
    <w:rsid w:val="00064964"/>
    <w:rsid w:val="000653D7"/>
    <w:rsid w:val="0006596F"/>
    <w:rsid w:val="0006667A"/>
    <w:rsid w:val="00066AD8"/>
    <w:rsid w:val="00066E2F"/>
    <w:rsid w:val="00067D87"/>
    <w:rsid w:val="00070552"/>
    <w:rsid w:val="0007163F"/>
    <w:rsid w:val="00074F03"/>
    <w:rsid w:val="000751EC"/>
    <w:rsid w:val="000833C5"/>
    <w:rsid w:val="00084007"/>
    <w:rsid w:val="0008626A"/>
    <w:rsid w:val="000902A7"/>
    <w:rsid w:val="00092A74"/>
    <w:rsid w:val="00093DAA"/>
    <w:rsid w:val="00094033"/>
    <w:rsid w:val="00094971"/>
    <w:rsid w:val="00096DFD"/>
    <w:rsid w:val="000A05C1"/>
    <w:rsid w:val="000A16AC"/>
    <w:rsid w:val="000A1D81"/>
    <w:rsid w:val="000A2008"/>
    <w:rsid w:val="000A2211"/>
    <w:rsid w:val="000A5933"/>
    <w:rsid w:val="000A5E44"/>
    <w:rsid w:val="000B1276"/>
    <w:rsid w:val="000B63EE"/>
    <w:rsid w:val="000B7AB5"/>
    <w:rsid w:val="000C20B9"/>
    <w:rsid w:val="000C3C4D"/>
    <w:rsid w:val="000C42CF"/>
    <w:rsid w:val="000D1FFC"/>
    <w:rsid w:val="000D25C1"/>
    <w:rsid w:val="000D319D"/>
    <w:rsid w:val="000D3A41"/>
    <w:rsid w:val="000D4296"/>
    <w:rsid w:val="000D6206"/>
    <w:rsid w:val="000D68AD"/>
    <w:rsid w:val="000E05AD"/>
    <w:rsid w:val="000E4763"/>
    <w:rsid w:val="000E492D"/>
    <w:rsid w:val="000E572F"/>
    <w:rsid w:val="000E70AB"/>
    <w:rsid w:val="000E7148"/>
    <w:rsid w:val="000F233B"/>
    <w:rsid w:val="000F5213"/>
    <w:rsid w:val="000F5585"/>
    <w:rsid w:val="000F6843"/>
    <w:rsid w:val="00100B8B"/>
    <w:rsid w:val="001043AF"/>
    <w:rsid w:val="001127D3"/>
    <w:rsid w:val="00115BBD"/>
    <w:rsid w:val="001162D9"/>
    <w:rsid w:val="00117CA4"/>
    <w:rsid w:val="001225F0"/>
    <w:rsid w:val="00122D89"/>
    <w:rsid w:val="001244B8"/>
    <w:rsid w:val="00126A58"/>
    <w:rsid w:val="00127EE0"/>
    <w:rsid w:val="001301BC"/>
    <w:rsid w:val="00133DD9"/>
    <w:rsid w:val="001353D2"/>
    <w:rsid w:val="00135439"/>
    <w:rsid w:val="00140784"/>
    <w:rsid w:val="0014136D"/>
    <w:rsid w:val="0014207E"/>
    <w:rsid w:val="00143F34"/>
    <w:rsid w:val="0014520C"/>
    <w:rsid w:val="00145563"/>
    <w:rsid w:val="001513D2"/>
    <w:rsid w:val="00152256"/>
    <w:rsid w:val="00155806"/>
    <w:rsid w:val="001566EC"/>
    <w:rsid w:val="001570D7"/>
    <w:rsid w:val="001574DD"/>
    <w:rsid w:val="001615B5"/>
    <w:rsid w:val="00163E22"/>
    <w:rsid w:val="00165EFF"/>
    <w:rsid w:val="001667FE"/>
    <w:rsid w:val="00167359"/>
    <w:rsid w:val="001675D9"/>
    <w:rsid w:val="0017366D"/>
    <w:rsid w:val="00173EEA"/>
    <w:rsid w:val="00174254"/>
    <w:rsid w:val="001745A8"/>
    <w:rsid w:val="00177694"/>
    <w:rsid w:val="00177F69"/>
    <w:rsid w:val="00181E26"/>
    <w:rsid w:val="00184C8F"/>
    <w:rsid w:val="001858DB"/>
    <w:rsid w:val="00186D9D"/>
    <w:rsid w:val="001905CF"/>
    <w:rsid w:val="00191804"/>
    <w:rsid w:val="001931F3"/>
    <w:rsid w:val="00194A3C"/>
    <w:rsid w:val="00194C93"/>
    <w:rsid w:val="001A00EE"/>
    <w:rsid w:val="001A149A"/>
    <w:rsid w:val="001A19B6"/>
    <w:rsid w:val="001A21BF"/>
    <w:rsid w:val="001A46A1"/>
    <w:rsid w:val="001A53BD"/>
    <w:rsid w:val="001A6252"/>
    <w:rsid w:val="001B0F10"/>
    <w:rsid w:val="001B18AA"/>
    <w:rsid w:val="001B200B"/>
    <w:rsid w:val="001B2FFD"/>
    <w:rsid w:val="001B35E2"/>
    <w:rsid w:val="001B4E91"/>
    <w:rsid w:val="001B6CFB"/>
    <w:rsid w:val="001C0717"/>
    <w:rsid w:val="001C2F97"/>
    <w:rsid w:val="001C7DBE"/>
    <w:rsid w:val="001D024E"/>
    <w:rsid w:val="001D0553"/>
    <w:rsid w:val="001D09F5"/>
    <w:rsid w:val="001D28B4"/>
    <w:rsid w:val="001D709C"/>
    <w:rsid w:val="001E0D60"/>
    <w:rsid w:val="001E5305"/>
    <w:rsid w:val="001E5330"/>
    <w:rsid w:val="001E78AE"/>
    <w:rsid w:val="001F065F"/>
    <w:rsid w:val="001F43E5"/>
    <w:rsid w:val="001F64AC"/>
    <w:rsid w:val="001F7665"/>
    <w:rsid w:val="001F7C99"/>
    <w:rsid w:val="00201265"/>
    <w:rsid w:val="00201AB8"/>
    <w:rsid w:val="00204327"/>
    <w:rsid w:val="00206D83"/>
    <w:rsid w:val="002116CB"/>
    <w:rsid w:val="00212EB7"/>
    <w:rsid w:val="002166AA"/>
    <w:rsid w:val="00227106"/>
    <w:rsid w:val="0022733C"/>
    <w:rsid w:val="002312E9"/>
    <w:rsid w:val="0023136A"/>
    <w:rsid w:val="00235231"/>
    <w:rsid w:val="0023636F"/>
    <w:rsid w:val="00240BB5"/>
    <w:rsid w:val="00240CC8"/>
    <w:rsid w:val="0024302E"/>
    <w:rsid w:val="002501EC"/>
    <w:rsid w:val="00252531"/>
    <w:rsid w:val="00253BFC"/>
    <w:rsid w:val="002558A7"/>
    <w:rsid w:val="002605D1"/>
    <w:rsid w:val="0026146E"/>
    <w:rsid w:val="00263559"/>
    <w:rsid w:val="00263784"/>
    <w:rsid w:val="002650F8"/>
    <w:rsid w:val="00265296"/>
    <w:rsid w:val="0026669D"/>
    <w:rsid w:val="0027003C"/>
    <w:rsid w:val="00270947"/>
    <w:rsid w:val="0027140C"/>
    <w:rsid w:val="002731F7"/>
    <w:rsid w:val="00275A97"/>
    <w:rsid w:val="00275DE9"/>
    <w:rsid w:val="00276DC8"/>
    <w:rsid w:val="00280BBA"/>
    <w:rsid w:val="00285274"/>
    <w:rsid w:val="0028693F"/>
    <w:rsid w:val="002878FE"/>
    <w:rsid w:val="002950D3"/>
    <w:rsid w:val="00296230"/>
    <w:rsid w:val="002A07AB"/>
    <w:rsid w:val="002A23A0"/>
    <w:rsid w:val="002A456E"/>
    <w:rsid w:val="002A562E"/>
    <w:rsid w:val="002A5CC5"/>
    <w:rsid w:val="002A605D"/>
    <w:rsid w:val="002B13D6"/>
    <w:rsid w:val="002B17E0"/>
    <w:rsid w:val="002B4524"/>
    <w:rsid w:val="002B5703"/>
    <w:rsid w:val="002B574E"/>
    <w:rsid w:val="002B5C2F"/>
    <w:rsid w:val="002B603A"/>
    <w:rsid w:val="002C36C0"/>
    <w:rsid w:val="002C6243"/>
    <w:rsid w:val="002C6F52"/>
    <w:rsid w:val="002C6FEA"/>
    <w:rsid w:val="002D0D85"/>
    <w:rsid w:val="002D3392"/>
    <w:rsid w:val="002D6E77"/>
    <w:rsid w:val="002E1468"/>
    <w:rsid w:val="002E3791"/>
    <w:rsid w:val="002E4BEC"/>
    <w:rsid w:val="002E62ED"/>
    <w:rsid w:val="002E688F"/>
    <w:rsid w:val="002F011E"/>
    <w:rsid w:val="002F2286"/>
    <w:rsid w:val="002F57F5"/>
    <w:rsid w:val="00303083"/>
    <w:rsid w:val="00304580"/>
    <w:rsid w:val="00306274"/>
    <w:rsid w:val="0030702B"/>
    <w:rsid w:val="003073DD"/>
    <w:rsid w:val="00311989"/>
    <w:rsid w:val="00317CB7"/>
    <w:rsid w:val="0032089C"/>
    <w:rsid w:val="003262B2"/>
    <w:rsid w:val="00326A25"/>
    <w:rsid w:val="00327E32"/>
    <w:rsid w:val="003304FD"/>
    <w:rsid w:val="00331C6B"/>
    <w:rsid w:val="00333A1F"/>
    <w:rsid w:val="0033444F"/>
    <w:rsid w:val="00335BF1"/>
    <w:rsid w:val="00336282"/>
    <w:rsid w:val="00337AB1"/>
    <w:rsid w:val="00341C8F"/>
    <w:rsid w:val="00342B27"/>
    <w:rsid w:val="00345812"/>
    <w:rsid w:val="0034742A"/>
    <w:rsid w:val="0035025C"/>
    <w:rsid w:val="00351246"/>
    <w:rsid w:val="00351921"/>
    <w:rsid w:val="003526E3"/>
    <w:rsid w:val="00352B19"/>
    <w:rsid w:val="00352DDE"/>
    <w:rsid w:val="00357F40"/>
    <w:rsid w:val="003613EE"/>
    <w:rsid w:val="0036381A"/>
    <w:rsid w:val="00364A93"/>
    <w:rsid w:val="00366A1A"/>
    <w:rsid w:val="00366F0B"/>
    <w:rsid w:val="00371149"/>
    <w:rsid w:val="00371178"/>
    <w:rsid w:val="00371F62"/>
    <w:rsid w:val="00382038"/>
    <w:rsid w:val="00387206"/>
    <w:rsid w:val="00387D8F"/>
    <w:rsid w:val="00391C62"/>
    <w:rsid w:val="00391E95"/>
    <w:rsid w:val="003930BD"/>
    <w:rsid w:val="003973C5"/>
    <w:rsid w:val="00397872"/>
    <w:rsid w:val="003A06F7"/>
    <w:rsid w:val="003A1096"/>
    <w:rsid w:val="003A21B8"/>
    <w:rsid w:val="003A2644"/>
    <w:rsid w:val="003A5475"/>
    <w:rsid w:val="003A6CC8"/>
    <w:rsid w:val="003A7766"/>
    <w:rsid w:val="003B3019"/>
    <w:rsid w:val="003B3352"/>
    <w:rsid w:val="003B4AD4"/>
    <w:rsid w:val="003B5DD2"/>
    <w:rsid w:val="003B7548"/>
    <w:rsid w:val="003B756E"/>
    <w:rsid w:val="003C194A"/>
    <w:rsid w:val="003C7926"/>
    <w:rsid w:val="003D0486"/>
    <w:rsid w:val="003D55B7"/>
    <w:rsid w:val="003D5D16"/>
    <w:rsid w:val="003D6364"/>
    <w:rsid w:val="003D6C3C"/>
    <w:rsid w:val="003E08D2"/>
    <w:rsid w:val="003E6AB7"/>
    <w:rsid w:val="003E6BB2"/>
    <w:rsid w:val="003F0425"/>
    <w:rsid w:val="003F4F47"/>
    <w:rsid w:val="003F629F"/>
    <w:rsid w:val="00402753"/>
    <w:rsid w:val="00402754"/>
    <w:rsid w:val="0040312B"/>
    <w:rsid w:val="00403619"/>
    <w:rsid w:val="00404D8F"/>
    <w:rsid w:val="00405971"/>
    <w:rsid w:val="00406FDC"/>
    <w:rsid w:val="00410583"/>
    <w:rsid w:val="00413082"/>
    <w:rsid w:val="004141D0"/>
    <w:rsid w:val="004143E9"/>
    <w:rsid w:val="004145E7"/>
    <w:rsid w:val="004169A4"/>
    <w:rsid w:val="0041708C"/>
    <w:rsid w:val="004202F2"/>
    <w:rsid w:val="0042470F"/>
    <w:rsid w:val="00425119"/>
    <w:rsid w:val="00426E2F"/>
    <w:rsid w:val="00427680"/>
    <w:rsid w:val="00430A2E"/>
    <w:rsid w:val="00430E5F"/>
    <w:rsid w:val="00431C0B"/>
    <w:rsid w:val="0043347A"/>
    <w:rsid w:val="00441FA1"/>
    <w:rsid w:val="00450EF1"/>
    <w:rsid w:val="004542A5"/>
    <w:rsid w:val="0045650D"/>
    <w:rsid w:val="0045755A"/>
    <w:rsid w:val="00460134"/>
    <w:rsid w:val="00460F3A"/>
    <w:rsid w:val="0046356B"/>
    <w:rsid w:val="00464766"/>
    <w:rsid w:val="00465597"/>
    <w:rsid w:val="00467058"/>
    <w:rsid w:val="0047056B"/>
    <w:rsid w:val="0047235D"/>
    <w:rsid w:val="004728C2"/>
    <w:rsid w:val="00474FC6"/>
    <w:rsid w:val="00476183"/>
    <w:rsid w:val="00476C08"/>
    <w:rsid w:val="004820DD"/>
    <w:rsid w:val="00485A42"/>
    <w:rsid w:val="00486B33"/>
    <w:rsid w:val="0049173F"/>
    <w:rsid w:val="00492513"/>
    <w:rsid w:val="004930F0"/>
    <w:rsid w:val="0049450A"/>
    <w:rsid w:val="00494982"/>
    <w:rsid w:val="0049533F"/>
    <w:rsid w:val="004A5845"/>
    <w:rsid w:val="004A7ED2"/>
    <w:rsid w:val="004B0B31"/>
    <w:rsid w:val="004B724B"/>
    <w:rsid w:val="004C4921"/>
    <w:rsid w:val="004C7BC2"/>
    <w:rsid w:val="004D2232"/>
    <w:rsid w:val="004D2D78"/>
    <w:rsid w:val="004D5C1A"/>
    <w:rsid w:val="004E422D"/>
    <w:rsid w:val="004E4C79"/>
    <w:rsid w:val="004E5714"/>
    <w:rsid w:val="004E7329"/>
    <w:rsid w:val="004E7614"/>
    <w:rsid w:val="004E78D1"/>
    <w:rsid w:val="004F061E"/>
    <w:rsid w:val="004F1446"/>
    <w:rsid w:val="004F1993"/>
    <w:rsid w:val="004F45CB"/>
    <w:rsid w:val="004F55C4"/>
    <w:rsid w:val="004F5A61"/>
    <w:rsid w:val="004F5CAA"/>
    <w:rsid w:val="005004A3"/>
    <w:rsid w:val="0050396C"/>
    <w:rsid w:val="00504318"/>
    <w:rsid w:val="005064E1"/>
    <w:rsid w:val="00510E81"/>
    <w:rsid w:val="00511469"/>
    <w:rsid w:val="00511F43"/>
    <w:rsid w:val="00516381"/>
    <w:rsid w:val="00516F17"/>
    <w:rsid w:val="005173BC"/>
    <w:rsid w:val="0052117F"/>
    <w:rsid w:val="00522680"/>
    <w:rsid w:val="0052571D"/>
    <w:rsid w:val="00525B35"/>
    <w:rsid w:val="005318F7"/>
    <w:rsid w:val="00531C94"/>
    <w:rsid w:val="00532410"/>
    <w:rsid w:val="00535CC6"/>
    <w:rsid w:val="005361C6"/>
    <w:rsid w:val="00536769"/>
    <w:rsid w:val="00537446"/>
    <w:rsid w:val="00537AA3"/>
    <w:rsid w:val="00540035"/>
    <w:rsid w:val="00554B2F"/>
    <w:rsid w:val="00561704"/>
    <w:rsid w:val="00562F8A"/>
    <w:rsid w:val="005640F6"/>
    <w:rsid w:val="005656BD"/>
    <w:rsid w:val="00565B9B"/>
    <w:rsid w:val="00570194"/>
    <w:rsid w:val="00570540"/>
    <w:rsid w:val="00572794"/>
    <w:rsid w:val="005734FF"/>
    <w:rsid w:val="0057761C"/>
    <w:rsid w:val="0058023E"/>
    <w:rsid w:val="005834CE"/>
    <w:rsid w:val="0058387D"/>
    <w:rsid w:val="005877E0"/>
    <w:rsid w:val="005902E4"/>
    <w:rsid w:val="005907DC"/>
    <w:rsid w:val="00591B9C"/>
    <w:rsid w:val="00595B27"/>
    <w:rsid w:val="00596E41"/>
    <w:rsid w:val="005A0815"/>
    <w:rsid w:val="005A3AA8"/>
    <w:rsid w:val="005A71E8"/>
    <w:rsid w:val="005B1067"/>
    <w:rsid w:val="005B146A"/>
    <w:rsid w:val="005B2D6E"/>
    <w:rsid w:val="005B5842"/>
    <w:rsid w:val="005B6282"/>
    <w:rsid w:val="005C1D3D"/>
    <w:rsid w:val="005C1E00"/>
    <w:rsid w:val="005C40AE"/>
    <w:rsid w:val="005C433D"/>
    <w:rsid w:val="005C55D1"/>
    <w:rsid w:val="005C5DF0"/>
    <w:rsid w:val="005C7962"/>
    <w:rsid w:val="005D08C5"/>
    <w:rsid w:val="005D1009"/>
    <w:rsid w:val="005D19F2"/>
    <w:rsid w:val="005D32DA"/>
    <w:rsid w:val="005D4266"/>
    <w:rsid w:val="005D63B3"/>
    <w:rsid w:val="005D75E9"/>
    <w:rsid w:val="005E2088"/>
    <w:rsid w:val="005E26CC"/>
    <w:rsid w:val="005E4019"/>
    <w:rsid w:val="005E5E47"/>
    <w:rsid w:val="005E7170"/>
    <w:rsid w:val="005F0CA2"/>
    <w:rsid w:val="005F1424"/>
    <w:rsid w:val="005F1B11"/>
    <w:rsid w:val="005F28E8"/>
    <w:rsid w:val="005F3841"/>
    <w:rsid w:val="005F43A8"/>
    <w:rsid w:val="00600439"/>
    <w:rsid w:val="00600662"/>
    <w:rsid w:val="0060110E"/>
    <w:rsid w:val="00601EBB"/>
    <w:rsid w:val="006026FA"/>
    <w:rsid w:val="006028DE"/>
    <w:rsid w:val="006033CB"/>
    <w:rsid w:val="00605A6C"/>
    <w:rsid w:val="0060698B"/>
    <w:rsid w:val="00611220"/>
    <w:rsid w:val="0062297A"/>
    <w:rsid w:val="00622AC3"/>
    <w:rsid w:val="006238A6"/>
    <w:rsid w:val="00623A7C"/>
    <w:rsid w:val="00632DC1"/>
    <w:rsid w:val="00634077"/>
    <w:rsid w:val="00634680"/>
    <w:rsid w:val="00635A72"/>
    <w:rsid w:val="00637687"/>
    <w:rsid w:val="00644252"/>
    <w:rsid w:val="006445F2"/>
    <w:rsid w:val="00647E6E"/>
    <w:rsid w:val="006511C7"/>
    <w:rsid w:val="006547B4"/>
    <w:rsid w:val="00656615"/>
    <w:rsid w:val="00660ED3"/>
    <w:rsid w:val="00664CAA"/>
    <w:rsid w:val="00664F8A"/>
    <w:rsid w:val="006662BC"/>
    <w:rsid w:val="0067158F"/>
    <w:rsid w:val="00674D6A"/>
    <w:rsid w:val="00675313"/>
    <w:rsid w:val="00675C35"/>
    <w:rsid w:val="0067768F"/>
    <w:rsid w:val="00677EDD"/>
    <w:rsid w:val="00680350"/>
    <w:rsid w:val="0068036B"/>
    <w:rsid w:val="00682F26"/>
    <w:rsid w:val="006851B2"/>
    <w:rsid w:val="00686501"/>
    <w:rsid w:val="00690411"/>
    <w:rsid w:val="00690957"/>
    <w:rsid w:val="00693ECF"/>
    <w:rsid w:val="006A0F59"/>
    <w:rsid w:val="006A1DE7"/>
    <w:rsid w:val="006A4362"/>
    <w:rsid w:val="006A50A9"/>
    <w:rsid w:val="006A5108"/>
    <w:rsid w:val="006A5D17"/>
    <w:rsid w:val="006B09ED"/>
    <w:rsid w:val="006B17EB"/>
    <w:rsid w:val="006B1D37"/>
    <w:rsid w:val="006B6C65"/>
    <w:rsid w:val="006C00A5"/>
    <w:rsid w:val="006C28DC"/>
    <w:rsid w:val="006C2C17"/>
    <w:rsid w:val="006C37A6"/>
    <w:rsid w:val="006C4D85"/>
    <w:rsid w:val="006C6A58"/>
    <w:rsid w:val="006D1378"/>
    <w:rsid w:val="006D2438"/>
    <w:rsid w:val="006D4253"/>
    <w:rsid w:val="006E447E"/>
    <w:rsid w:val="006E4B0B"/>
    <w:rsid w:val="006E60F8"/>
    <w:rsid w:val="006F1ABF"/>
    <w:rsid w:val="006F270D"/>
    <w:rsid w:val="006F3EEF"/>
    <w:rsid w:val="006F6FC0"/>
    <w:rsid w:val="00711250"/>
    <w:rsid w:val="00716D32"/>
    <w:rsid w:val="007178CB"/>
    <w:rsid w:val="0072216E"/>
    <w:rsid w:val="007227C6"/>
    <w:rsid w:val="00723D3A"/>
    <w:rsid w:val="00727953"/>
    <w:rsid w:val="00727E0F"/>
    <w:rsid w:val="007305BF"/>
    <w:rsid w:val="00731B0A"/>
    <w:rsid w:val="0073236E"/>
    <w:rsid w:val="00734B71"/>
    <w:rsid w:val="007369E7"/>
    <w:rsid w:val="00737284"/>
    <w:rsid w:val="007374CA"/>
    <w:rsid w:val="007378AC"/>
    <w:rsid w:val="00743305"/>
    <w:rsid w:val="007516AF"/>
    <w:rsid w:val="007516CA"/>
    <w:rsid w:val="00753EA0"/>
    <w:rsid w:val="00754C1C"/>
    <w:rsid w:val="007614BD"/>
    <w:rsid w:val="007634B3"/>
    <w:rsid w:val="00764362"/>
    <w:rsid w:val="00764931"/>
    <w:rsid w:val="00764D8A"/>
    <w:rsid w:val="00767BD9"/>
    <w:rsid w:val="0077287E"/>
    <w:rsid w:val="00772C9D"/>
    <w:rsid w:val="0077621D"/>
    <w:rsid w:val="00777888"/>
    <w:rsid w:val="00780FCB"/>
    <w:rsid w:val="007810C9"/>
    <w:rsid w:val="0078478D"/>
    <w:rsid w:val="00785914"/>
    <w:rsid w:val="0078696E"/>
    <w:rsid w:val="00786B77"/>
    <w:rsid w:val="00786EA4"/>
    <w:rsid w:val="00787285"/>
    <w:rsid w:val="00787557"/>
    <w:rsid w:val="0078766D"/>
    <w:rsid w:val="007920F5"/>
    <w:rsid w:val="0079216D"/>
    <w:rsid w:val="00795BC0"/>
    <w:rsid w:val="007A0CA0"/>
    <w:rsid w:val="007A2181"/>
    <w:rsid w:val="007A2768"/>
    <w:rsid w:val="007A3482"/>
    <w:rsid w:val="007A439F"/>
    <w:rsid w:val="007A5C34"/>
    <w:rsid w:val="007A60AF"/>
    <w:rsid w:val="007B158E"/>
    <w:rsid w:val="007B2226"/>
    <w:rsid w:val="007C0D47"/>
    <w:rsid w:val="007C0F7F"/>
    <w:rsid w:val="007D1E24"/>
    <w:rsid w:val="007D35F5"/>
    <w:rsid w:val="007D595A"/>
    <w:rsid w:val="007D65D5"/>
    <w:rsid w:val="007D7191"/>
    <w:rsid w:val="007D798C"/>
    <w:rsid w:val="007E0227"/>
    <w:rsid w:val="007E6894"/>
    <w:rsid w:val="007F0CF3"/>
    <w:rsid w:val="007F1091"/>
    <w:rsid w:val="007F2092"/>
    <w:rsid w:val="007F33B8"/>
    <w:rsid w:val="007F45A4"/>
    <w:rsid w:val="007F5F40"/>
    <w:rsid w:val="007F6EA8"/>
    <w:rsid w:val="007F7389"/>
    <w:rsid w:val="007F77E1"/>
    <w:rsid w:val="008015D5"/>
    <w:rsid w:val="0080226F"/>
    <w:rsid w:val="008024BE"/>
    <w:rsid w:val="00805BF2"/>
    <w:rsid w:val="00805D75"/>
    <w:rsid w:val="00806E7A"/>
    <w:rsid w:val="008113DE"/>
    <w:rsid w:val="0081204C"/>
    <w:rsid w:val="00820D4A"/>
    <w:rsid w:val="0082249B"/>
    <w:rsid w:val="00824FCD"/>
    <w:rsid w:val="00825940"/>
    <w:rsid w:val="00834652"/>
    <w:rsid w:val="00836109"/>
    <w:rsid w:val="008411EE"/>
    <w:rsid w:val="00841EC6"/>
    <w:rsid w:val="00842344"/>
    <w:rsid w:val="008455BD"/>
    <w:rsid w:val="008519A7"/>
    <w:rsid w:val="00851DA6"/>
    <w:rsid w:val="00854461"/>
    <w:rsid w:val="00857E56"/>
    <w:rsid w:val="00860481"/>
    <w:rsid w:val="008606F3"/>
    <w:rsid w:val="008606FE"/>
    <w:rsid w:val="0086512A"/>
    <w:rsid w:val="008717E2"/>
    <w:rsid w:val="00871DD1"/>
    <w:rsid w:val="0087379C"/>
    <w:rsid w:val="0087560D"/>
    <w:rsid w:val="00877644"/>
    <w:rsid w:val="00877737"/>
    <w:rsid w:val="00883779"/>
    <w:rsid w:val="00887A90"/>
    <w:rsid w:val="008901FB"/>
    <w:rsid w:val="00890834"/>
    <w:rsid w:val="00890B59"/>
    <w:rsid w:val="00891B7E"/>
    <w:rsid w:val="00892990"/>
    <w:rsid w:val="00893763"/>
    <w:rsid w:val="00895507"/>
    <w:rsid w:val="008977F7"/>
    <w:rsid w:val="008A04C6"/>
    <w:rsid w:val="008A2A30"/>
    <w:rsid w:val="008A35BF"/>
    <w:rsid w:val="008A5223"/>
    <w:rsid w:val="008B3AE7"/>
    <w:rsid w:val="008B4BE9"/>
    <w:rsid w:val="008B6795"/>
    <w:rsid w:val="008C0C3D"/>
    <w:rsid w:val="008C7095"/>
    <w:rsid w:val="008D0751"/>
    <w:rsid w:val="008D0F3B"/>
    <w:rsid w:val="008D4762"/>
    <w:rsid w:val="008E1F1D"/>
    <w:rsid w:val="008E6A21"/>
    <w:rsid w:val="008F0C9B"/>
    <w:rsid w:val="008F25E8"/>
    <w:rsid w:val="009033B1"/>
    <w:rsid w:val="00905BC5"/>
    <w:rsid w:val="00906CCB"/>
    <w:rsid w:val="00910C5F"/>
    <w:rsid w:val="009110A5"/>
    <w:rsid w:val="009131E8"/>
    <w:rsid w:val="00913EA8"/>
    <w:rsid w:val="009156DB"/>
    <w:rsid w:val="00916773"/>
    <w:rsid w:val="009204A7"/>
    <w:rsid w:val="009232F4"/>
    <w:rsid w:val="009265F4"/>
    <w:rsid w:val="00926BD6"/>
    <w:rsid w:val="00930874"/>
    <w:rsid w:val="00933FC7"/>
    <w:rsid w:val="00935F0A"/>
    <w:rsid w:val="00937E8F"/>
    <w:rsid w:val="00941919"/>
    <w:rsid w:val="00943178"/>
    <w:rsid w:val="0095285F"/>
    <w:rsid w:val="00954340"/>
    <w:rsid w:val="009601D8"/>
    <w:rsid w:val="00961F95"/>
    <w:rsid w:val="009623CD"/>
    <w:rsid w:val="009630BB"/>
    <w:rsid w:val="009656C3"/>
    <w:rsid w:val="009660C6"/>
    <w:rsid w:val="00967148"/>
    <w:rsid w:val="00971284"/>
    <w:rsid w:val="00972A0D"/>
    <w:rsid w:val="009760B1"/>
    <w:rsid w:val="009812D9"/>
    <w:rsid w:val="00987239"/>
    <w:rsid w:val="00995FBC"/>
    <w:rsid w:val="009A0C5B"/>
    <w:rsid w:val="009A109D"/>
    <w:rsid w:val="009A31BF"/>
    <w:rsid w:val="009A3274"/>
    <w:rsid w:val="009A4A29"/>
    <w:rsid w:val="009A5270"/>
    <w:rsid w:val="009A5BEA"/>
    <w:rsid w:val="009A6A38"/>
    <w:rsid w:val="009B1130"/>
    <w:rsid w:val="009B4CAC"/>
    <w:rsid w:val="009B6A49"/>
    <w:rsid w:val="009B70B9"/>
    <w:rsid w:val="009B78CA"/>
    <w:rsid w:val="009C06B3"/>
    <w:rsid w:val="009C12D4"/>
    <w:rsid w:val="009C44F1"/>
    <w:rsid w:val="009D1554"/>
    <w:rsid w:val="009D1A34"/>
    <w:rsid w:val="009D1D3E"/>
    <w:rsid w:val="009D22CD"/>
    <w:rsid w:val="009D6E11"/>
    <w:rsid w:val="009E0D89"/>
    <w:rsid w:val="009E186B"/>
    <w:rsid w:val="009E3176"/>
    <w:rsid w:val="009F0EDC"/>
    <w:rsid w:val="009F2DDE"/>
    <w:rsid w:val="009F57C0"/>
    <w:rsid w:val="009F73F9"/>
    <w:rsid w:val="00A00AE2"/>
    <w:rsid w:val="00A00E78"/>
    <w:rsid w:val="00A00F30"/>
    <w:rsid w:val="00A0552C"/>
    <w:rsid w:val="00A077E0"/>
    <w:rsid w:val="00A1024A"/>
    <w:rsid w:val="00A1067E"/>
    <w:rsid w:val="00A14B3A"/>
    <w:rsid w:val="00A16EF2"/>
    <w:rsid w:val="00A20BE3"/>
    <w:rsid w:val="00A21A65"/>
    <w:rsid w:val="00A23170"/>
    <w:rsid w:val="00A265A5"/>
    <w:rsid w:val="00A333C0"/>
    <w:rsid w:val="00A35BD4"/>
    <w:rsid w:val="00A36121"/>
    <w:rsid w:val="00A368CF"/>
    <w:rsid w:val="00A42D40"/>
    <w:rsid w:val="00A45A58"/>
    <w:rsid w:val="00A47636"/>
    <w:rsid w:val="00A47B46"/>
    <w:rsid w:val="00A50FFE"/>
    <w:rsid w:val="00A56BA1"/>
    <w:rsid w:val="00A56F15"/>
    <w:rsid w:val="00A60868"/>
    <w:rsid w:val="00A61335"/>
    <w:rsid w:val="00A617F6"/>
    <w:rsid w:val="00A63150"/>
    <w:rsid w:val="00A65509"/>
    <w:rsid w:val="00A671AC"/>
    <w:rsid w:val="00A6726A"/>
    <w:rsid w:val="00A708B2"/>
    <w:rsid w:val="00A72152"/>
    <w:rsid w:val="00A7561F"/>
    <w:rsid w:val="00A7637A"/>
    <w:rsid w:val="00A76E47"/>
    <w:rsid w:val="00A77BB5"/>
    <w:rsid w:val="00A8015B"/>
    <w:rsid w:val="00A80234"/>
    <w:rsid w:val="00A8084F"/>
    <w:rsid w:val="00A81406"/>
    <w:rsid w:val="00A82032"/>
    <w:rsid w:val="00A83767"/>
    <w:rsid w:val="00A83AAD"/>
    <w:rsid w:val="00A84DC9"/>
    <w:rsid w:val="00A85B5C"/>
    <w:rsid w:val="00A872F7"/>
    <w:rsid w:val="00A9230D"/>
    <w:rsid w:val="00A93D9E"/>
    <w:rsid w:val="00A963EE"/>
    <w:rsid w:val="00A97ED1"/>
    <w:rsid w:val="00AA1C8A"/>
    <w:rsid w:val="00AA2926"/>
    <w:rsid w:val="00AA2C26"/>
    <w:rsid w:val="00AA4973"/>
    <w:rsid w:val="00AA501A"/>
    <w:rsid w:val="00AA5F74"/>
    <w:rsid w:val="00AB1DF2"/>
    <w:rsid w:val="00AB2E5A"/>
    <w:rsid w:val="00AB64AE"/>
    <w:rsid w:val="00AB70A6"/>
    <w:rsid w:val="00AB7391"/>
    <w:rsid w:val="00AB7922"/>
    <w:rsid w:val="00AC39B3"/>
    <w:rsid w:val="00AC4495"/>
    <w:rsid w:val="00AC7CD7"/>
    <w:rsid w:val="00AD2D0F"/>
    <w:rsid w:val="00AD30AB"/>
    <w:rsid w:val="00AD4F5C"/>
    <w:rsid w:val="00AD6BFE"/>
    <w:rsid w:val="00AD7551"/>
    <w:rsid w:val="00AE5D07"/>
    <w:rsid w:val="00AE6DDD"/>
    <w:rsid w:val="00AF12B3"/>
    <w:rsid w:val="00AF13D2"/>
    <w:rsid w:val="00AF65A5"/>
    <w:rsid w:val="00AF6D6D"/>
    <w:rsid w:val="00B001CD"/>
    <w:rsid w:val="00B01E8B"/>
    <w:rsid w:val="00B0290D"/>
    <w:rsid w:val="00B02B7C"/>
    <w:rsid w:val="00B068CD"/>
    <w:rsid w:val="00B12031"/>
    <w:rsid w:val="00B16363"/>
    <w:rsid w:val="00B17A4B"/>
    <w:rsid w:val="00B2203C"/>
    <w:rsid w:val="00B240FA"/>
    <w:rsid w:val="00B266BC"/>
    <w:rsid w:val="00B26BB8"/>
    <w:rsid w:val="00B27B6D"/>
    <w:rsid w:val="00B315DA"/>
    <w:rsid w:val="00B3678C"/>
    <w:rsid w:val="00B3783C"/>
    <w:rsid w:val="00B41A64"/>
    <w:rsid w:val="00B41EC9"/>
    <w:rsid w:val="00B46908"/>
    <w:rsid w:val="00B47BC6"/>
    <w:rsid w:val="00B50A2E"/>
    <w:rsid w:val="00B51B08"/>
    <w:rsid w:val="00B5458F"/>
    <w:rsid w:val="00B56A29"/>
    <w:rsid w:val="00B621BF"/>
    <w:rsid w:val="00B638D2"/>
    <w:rsid w:val="00B65250"/>
    <w:rsid w:val="00B654D1"/>
    <w:rsid w:val="00B705C4"/>
    <w:rsid w:val="00B70620"/>
    <w:rsid w:val="00B71405"/>
    <w:rsid w:val="00B7145B"/>
    <w:rsid w:val="00B71898"/>
    <w:rsid w:val="00B7200F"/>
    <w:rsid w:val="00B7359D"/>
    <w:rsid w:val="00B751B2"/>
    <w:rsid w:val="00B76248"/>
    <w:rsid w:val="00B76AA6"/>
    <w:rsid w:val="00B76AA7"/>
    <w:rsid w:val="00B80B5A"/>
    <w:rsid w:val="00B80C84"/>
    <w:rsid w:val="00B810B8"/>
    <w:rsid w:val="00B83595"/>
    <w:rsid w:val="00B849C1"/>
    <w:rsid w:val="00B85176"/>
    <w:rsid w:val="00B85C3C"/>
    <w:rsid w:val="00B86BDC"/>
    <w:rsid w:val="00B877E2"/>
    <w:rsid w:val="00B91D43"/>
    <w:rsid w:val="00B93E0D"/>
    <w:rsid w:val="00B9404E"/>
    <w:rsid w:val="00B94610"/>
    <w:rsid w:val="00B97C96"/>
    <w:rsid w:val="00B97CCD"/>
    <w:rsid w:val="00BA025E"/>
    <w:rsid w:val="00BA249A"/>
    <w:rsid w:val="00BA5462"/>
    <w:rsid w:val="00BA6678"/>
    <w:rsid w:val="00BB101D"/>
    <w:rsid w:val="00BB653D"/>
    <w:rsid w:val="00BC2F22"/>
    <w:rsid w:val="00BC5076"/>
    <w:rsid w:val="00BC5379"/>
    <w:rsid w:val="00BC7686"/>
    <w:rsid w:val="00BC7F69"/>
    <w:rsid w:val="00BD0A9B"/>
    <w:rsid w:val="00BD1EBA"/>
    <w:rsid w:val="00BD4AC0"/>
    <w:rsid w:val="00BD71CC"/>
    <w:rsid w:val="00BE122F"/>
    <w:rsid w:val="00BE59EB"/>
    <w:rsid w:val="00BE6832"/>
    <w:rsid w:val="00BF1363"/>
    <w:rsid w:val="00BF2F61"/>
    <w:rsid w:val="00BF352B"/>
    <w:rsid w:val="00C01710"/>
    <w:rsid w:val="00C0232C"/>
    <w:rsid w:val="00C049FB"/>
    <w:rsid w:val="00C06E55"/>
    <w:rsid w:val="00C07205"/>
    <w:rsid w:val="00C07D4B"/>
    <w:rsid w:val="00C105C4"/>
    <w:rsid w:val="00C109F4"/>
    <w:rsid w:val="00C11016"/>
    <w:rsid w:val="00C11A46"/>
    <w:rsid w:val="00C132B8"/>
    <w:rsid w:val="00C16338"/>
    <w:rsid w:val="00C17789"/>
    <w:rsid w:val="00C202B0"/>
    <w:rsid w:val="00C2084B"/>
    <w:rsid w:val="00C22A12"/>
    <w:rsid w:val="00C30C01"/>
    <w:rsid w:val="00C31FC4"/>
    <w:rsid w:val="00C334F3"/>
    <w:rsid w:val="00C4170D"/>
    <w:rsid w:val="00C43606"/>
    <w:rsid w:val="00C445C2"/>
    <w:rsid w:val="00C4477A"/>
    <w:rsid w:val="00C4568D"/>
    <w:rsid w:val="00C45F68"/>
    <w:rsid w:val="00C52393"/>
    <w:rsid w:val="00C6120E"/>
    <w:rsid w:val="00C626B3"/>
    <w:rsid w:val="00C70414"/>
    <w:rsid w:val="00C7052F"/>
    <w:rsid w:val="00C71945"/>
    <w:rsid w:val="00C720C6"/>
    <w:rsid w:val="00C838F7"/>
    <w:rsid w:val="00C85FC2"/>
    <w:rsid w:val="00C86046"/>
    <w:rsid w:val="00C86099"/>
    <w:rsid w:val="00C9059C"/>
    <w:rsid w:val="00C91050"/>
    <w:rsid w:val="00C94933"/>
    <w:rsid w:val="00C94B6A"/>
    <w:rsid w:val="00C957FE"/>
    <w:rsid w:val="00C96455"/>
    <w:rsid w:val="00C96A61"/>
    <w:rsid w:val="00CA1FF4"/>
    <w:rsid w:val="00CA3267"/>
    <w:rsid w:val="00CA45B8"/>
    <w:rsid w:val="00CA796C"/>
    <w:rsid w:val="00CA7B71"/>
    <w:rsid w:val="00CB022C"/>
    <w:rsid w:val="00CB0B04"/>
    <w:rsid w:val="00CB0BA3"/>
    <w:rsid w:val="00CB23AE"/>
    <w:rsid w:val="00CB3120"/>
    <w:rsid w:val="00CB3E04"/>
    <w:rsid w:val="00CB41F6"/>
    <w:rsid w:val="00CB6869"/>
    <w:rsid w:val="00CB7232"/>
    <w:rsid w:val="00CC0969"/>
    <w:rsid w:val="00CD7448"/>
    <w:rsid w:val="00CD74D1"/>
    <w:rsid w:val="00CE2C33"/>
    <w:rsid w:val="00CF0549"/>
    <w:rsid w:val="00CF1884"/>
    <w:rsid w:val="00CF1F7D"/>
    <w:rsid w:val="00CF390C"/>
    <w:rsid w:val="00CF6624"/>
    <w:rsid w:val="00D013F7"/>
    <w:rsid w:val="00D030EC"/>
    <w:rsid w:val="00D04304"/>
    <w:rsid w:val="00D043FB"/>
    <w:rsid w:val="00D04D19"/>
    <w:rsid w:val="00D067D0"/>
    <w:rsid w:val="00D10569"/>
    <w:rsid w:val="00D13B61"/>
    <w:rsid w:val="00D1585D"/>
    <w:rsid w:val="00D17441"/>
    <w:rsid w:val="00D224A2"/>
    <w:rsid w:val="00D22E03"/>
    <w:rsid w:val="00D23D3B"/>
    <w:rsid w:val="00D264F4"/>
    <w:rsid w:val="00D26D7E"/>
    <w:rsid w:val="00D342BB"/>
    <w:rsid w:val="00D43361"/>
    <w:rsid w:val="00D446DB"/>
    <w:rsid w:val="00D45D9C"/>
    <w:rsid w:val="00D4723A"/>
    <w:rsid w:val="00D528E4"/>
    <w:rsid w:val="00D53157"/>
    <w:rsid w:val="00D546AD"/>
    <w:rsid w:val="00D56488"/>
    <w:rsid w:val="00D57717"/>
    <w:rsid w:val="00D57EF3"/>
    <w:rsid w:val="00D57FE6"/>
    <w:rsid w:val="00D63389"/>
    <w:rsid w:val="00D66762"/>
    <w:rsid w:val="00D66B77"/>
    <w:rsid w:val="00D7092B"/>
    <w:rsid w:val="00D73CC9"/>
    <w:rsid w:val="00D76C41"/>
    <w:rsid w:val="00D778B5"/>
    <w:rsid w:val="00D81660"/>
    <w:rsid w:val="00D821EA"/>
    <w:rsid w:val="00D83010"/>
    <w:rsid w:val="00D8303A"/>
    <w:rsid w:val="00D85821"/>
    <w:rsid w:val="00D872AC"/>
    <w:rsid w:val="00D87967"/>
    <w:rsid w:val="00D9197F"/>
    <w:rsid w:val="00D91B7A"/>
    <w:rsid w:val="00D9578F"/>
    <w:rsid w:val="00D95DB6"/>
    <w:rsid w:val="00D9608D"/>
    <w:rsid w:val="00D9686F"/>
    <w:rsid w:val="00D97DD6"/>
    <w:rsid w:val="00DA30FB"/>
    <w:rsid w:val="00DA3A37"/>
    <w:rsid w:val="00DA472E"/>
    <w:rsid w:val="00DA4DC7"/>
    <w:rsid w:val="00DA50F7"/>
    <w:rsid w:val="00DA51CA"/>
    <w:rsid w:val="00DA5CE0"/>
    <w:rsid w:val="00DA78BE"/>
    <w:rsid w:val="00DA7CC9"/>
    <w:rsid w:val="00DB0654"/>
    <w:rsid w:val="00DB0A6A"/>
    <w:rsid w:val="00DB2F32"/>
    <w:rsid w:val="00DB3CF7"/>
    <w:rsid w:val="00DB483A"/>
    <w:rsid w:val="00DC03CF"/>
    <w:rsid w:val="00DC7580"/>
    <w:rsid w:val="00DD63D7"/>
    <w:rsid w:val="00DE2976"/>
    <w:rsid w:val="00DF010E"/>
    <w:rsid w:val="00DF1BD8"/>
    <w:rsid w:val="00DF2903"/>
    <w:rsid w:val="00DF2F35"/>
    <w:rsid w:val="00DF43CD"/>
    <w:rsid w:val="00DF44F3"/>
    <w:rsid w:val="00DF7C44"/>
    <w:rsid w:val="00E031B8"/>
    <w:rsid w:val="00E058F7"/>
    <w:rsid w:val="00E10F14"/>
    <w:rsid w:val="00E118AA"/>
    <w:rsid w:val="00E12EBC"/>
    <w:rsid w:val="00E1581D"/>
    <w:rsid w:val="00E217A8"/>
    <w:rsid w:val="00E217D0"/>
    <w:rsid w:val="00E247F6"/>
    <w:rsid w:val="00E250AD"/>
    <w:rsid w:val="00E2520C"/>
    <w:rsid w:val="00E2659B"/>
    <w:rsid w:val="00E34EC0"/>
    <w:rsid w:val="00E369DB"/>
    <w:rsid w:val="00E372DF"/>
    <w:rsid w:val="00E40148"/>
    <w:rsid w:val="00E40820"/>
    <w:rsid w:val="00E43A38"/>
    <w:rsid w:val="00E44A3B"/>
    <w:rsid w:val="00E455F1"/>
    <w:rsid w:val="00E45680"/>
    <w:rsid w:val="00E46955"/>
    <w:rsid w:val="00E5123C"/>
    <w:rsid w:val="00E54821"/>
    <w:rsid w:val="00E70D49"/>
    <w:rsid w:val="00E710C1"/>
    <w:rsid w:val="00E7295F"/>
    <w:rsid w:val="00E73ED3"/>
    <w:rsid w:val="00E768A9"/>
    <w:rsid w:val="00E7794A"/>
    <w:rsid w:val="00E81F2B"/>
    <w:rsid w:val="00E82061"/>
    <w:rsid w:val="00E835C2"/>
    <w:rsid w:val="00E8533E"/>
    <w:rsid w:val="00E86577"/>
    <w:rsid w:val="00E86996"/>
    <w:rsid w:val="00E870BB"/>
    <w:rsid w:val="00E92334"/>
    <w:rsid w:val="00E927C4"/>
    <w:rsid w:val="00EA5FF7"/>
    <w:rsid w:val="00EA7852"/>
    <w:rsid w:val="00EB0F81"/>
    <w:rsid w:val="00EB15D1"/>
    <w:rsid w:val="00EB2818"/>
    <w:rsid w:val="00EB2C48"/>
    <w:rsid w:val="00EB436F"/>
    <w:rsid w:val="00EB52B0"/>
    <w:rsid w:val="00EB6CCE"/>
    <w:rsid w:val="00EB6D30"/>
    <w:rsid w:val="00EB7C60"/>
    <w:rsid w:val="00EB7FE2"/>
    <w:rsid w:val="00EC07E9"/>
    <w:rsid w:val="00EC26EF"/>
    <w:rsid w:val="00EC3DED"/>
    <w:rsid w:val="00EC4181"/>
    <w:rsid w:val="00EC626A"/>
    <w:rsid w:val="00ED2489"/>
    <w:rsid w:val="00ED52EC"/>
    <w:rsid w:val="00ED7B6C"/>
    <w:rsid w:val="00EE023C"/>
    <w:rsid w:val="00EE204C"/>
    <w:rsid w:val="00EE2119"/>
    <w:rsid w:val="00EE40CF"/>
    <w:rsid w:val="00EE4CFA"/>
    <w:rsid w:val="00EE703B"/>
    <w:rsid w:val="00EF0C2D"/>
    <w:rsid w:val="00EF13BB"/>
    <w:rsid w:val="00EF1C46"/>
    <w:rsid w:val="00EF2D71"/>
    <w:rsid w:val="00EF42F1"/>
    <w:rsid w:val="00EF59E0"/>
    <w:rsid w:val="00EF67E8"/>
    <w:rsid w:val="00EF6ADA"/>
    <w:rsid w:val="00EF7F8D"/>
    <w:rsid w:val="00F02DD2"/>
    <w:rsid w:val="00F02E84"/>
    <w:rsid w:val="00F03447"/>
    <w:rsid w:val="00F044D4"/>
    <w:rsid w:val="00F0668E"/>
    <w:rsid w:val="00F10C3F"/>
    <w:rsid w:val="00F134FB"/>
    <w:rsid w:val="00F13BB8"/>
    <w:rsid w:val="00F1534B"/>
    <w:rsid w:val="00F1544D"/>
    <w:rsid w:val="00F17C46"/>
    <w:rsid w:val="00F2185A"/>
    <w:rsid w:val="00F22ECB"/>
    <w:rsid w:val="00F2347D"/>
    <w:rsid w:val="00F24F3B"/>
    <w:rsid w:val="00F25CF4"/>
    <w:rsid w:val="00F30452"/>
    <w:rsid w:val="00F30712"/>
    <w:rsid w:val="00F34649"/>
    <w:rsid w:val="00F34BF1"/>
    <w:rsid w:val="00F34F36"/>
    <w:rsid w:val="00F35147"/>
    <w:rsid w:val="00F4134F"/>
    <w:rsid w:val="00F41AA6"/>
    <w:rsid w:val="00F44438"/>
    <w:rsid w:val="00F445D4"/>
    <w:rsid w:val="00F44710"/>
    <w:rsid w:val="00F44F84"/>
    <w:rsid w:val="00F4548C"/>
    <w:rsid w:val="00F518F7"/>
    <w:rsid w:val="00F51ED8"/>
    <w:rsid w:val="00F520DC"/>
    <w:rsid w:val="00F52549"/>
    <w:rsid w:val="00F52934"/>
    <w:rsid w:val="00F53C32"/>
    <w:rsid w:val="00F53DC0"/>
    <w:rsid w:val="00F5435A"/>
    <w:rsid w:val="00F55C3F"/>
    <w:rsid w:val="00F56C84"/>
    <w:rsid w:val="00F57986"/>
    <w:rsid w:val="00F60963"/>
    <w:rsid w:val="00F61563"/>
    <w:rsid w:val="00F62384"/>
    <w:rsid w:val="00F64A87"/>
    <w:rsid w:val="00F65CE9"/>
    <w:rsid w:val="00F661DD"/>
    <w:rsid w:val="00F66F26"/>
    <w:rsid w:val="00F75BBB"/>
    <w:rsid w:val="00F7653E"/>
    <w:rsid w:val="00F77960"/>
    <w:rsid w:val="00F8080B"/>
    <w:rsid w:val="00F85131"/>
    <w:rsid w:val="00F85345"/>
    <w:rsid w:val="00F86D57"/>
    <w:rsid w:val="00F8730F"/>
    <w:rsid w:val="00F90D6D"/>
    <w:rsid w:val="00F91E8C"/>
    <w:rsid w:val="00F95015"/>
    <w:rsid w:val="00F96DF8"/>
    <w:rsid w:val="00FA0CDD"/>
    <w:rsid w:val="00FA4195"/>
    <w:rsid w:val="00FA7406"/>
    <w:rsid w:val="00FA74B3"/>
    <w:rsid w:val="00FB1E87"/>
    <w:rsid w:val="00FB3C5E"/>
    <w:rsid w:val="00FB4DBA"/>
    <w:rsid w:val="00FC2E48"/>
    <w:rsid w:val="00FC3D6C"/>
    <w:rsid w:val="00FC497D"/>
    <w:rsid w:val="00FC68A9"/>
    <w:rsid w:val="00FD43C5"/>
    <w:rsid w:val="00FD64AA"/>
    <w:rsid w:val="00FE20F7"/>
    <w:rsid w:val="00FE253A"/>
    <w:rsid w:val="00FE28F8"/>
    <w:rsid w:val="00FE30BD"/>
    <w:rsid w:val="00FE357D"/>
    <w:rsid w:val="00FF1C76"/>
    <w:rsid w:val="00FF21D6"/>
    <w:rsid w:val="00FF70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6B280C"/>
  <w15:docId w15:val="{D161D173-B049-4819-8197-0D99B7B27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next w:val="FootnoteText"/>
    <w:qFormat/>
    <w:rsid w:val="0058387D"/>
    <w:pPr>
      <w:spacing w:after="0" w:line="240" w:lineRule="auto"/>
    </w:pPr>
    <w:rPr>
      <w:rFonts w:ascii="Times New Roman" w:eastAsia="Calibri" w:hAnsi="Times New Roman" w:cs="Times New Roman"/>
      <w:sz w:val="24"/>
      <w:szCs w:val="20"/>
    </w:rPr>
  </w:style>
  <w:style w:type="paragraph" w:styleId="Heading1">
    <w:name w:val="heading 1"/>
    <w:basedOn w:val="Normal"/>
    <w:next w:val="Normal"/>
    <w:link w:val="Heading1Char"/>
    <w:uiPriority w:val="9"/>
    <w:qFormat/>
    <w:rsid w:val="0058387D"/>
    <w:pPr>
      <w:keepNext/>
      <w:spacing w:before="240" w:after="60"/>
      <w:outlineLvl w:val="0"/>
    </w:pPr>
    <w:rPr>
      <w:rFonts w:eastAsia="Times New Roman"/>
      <w:b/>
      <w:bCs/>
      <w:color w:val="0070C0"/>
      <w:kern w:val="32"/>
      <w:szCs w:val="32"/>
    </w:rPr>
  </w:style>
  <w:style w:type="paragraph" w:styleId="Heading2">
    <w:name w:val="heading 2"/>
    <w:basedOn w:val="Normal"/>
    <w:next w:val="Normal"/>
    <w:link w:val="Heading2Char"/>
    <w:uiPriority w:val="9"/>
    <w:unhideWhenUsed/>
    <w:qFormat/>
    <w:rsid w:val="0058387D"/>
    <w:pPr>
      <w:keepNext/>
      <w:spacing w:before="240" w:after="60"/>
      <w:outlineLvl w:val="1"/>
    </w:pPr>
    <w:rPr>
      <w:rFonts w:eastAsia="Times New Roman"/>
      <w:b/>
      <w:bCs/>
      <w:iCs/>
      <w:color w:val="00B050"/>
      <w:szCs w:val="28"/>
    </w:rPr>
  </w:style>
  <w:style w:type="paragraph" w:styleId="Heading3">
    <w:name w:val="heading 3"/>
    <w:basedOn w:val="Normal"/>
    <w:next w:val="Normal"/>
    <w:link w:val="Heading3Char"/>
    <w:uiPriority w:val="9"/>
    <w:unhideWhenUsed/>
    <w:qFormat/>
    <w:rsid w:val="007D65D5"/>
    <w:pPr>
      <w:keepNext/>
      <w:keepLines/>
      <w:spacing w:before="40"/>
      <w:outlineLvl w:val="2"/>
    </w:pPr>
    <w:rPr>
      <w:rFonts w:eastAsiaTheme="majorEastAsia" w:cstheme="majorBidi"/>
      <w:b/>
      <w:color w:val="FF33CC"/>
      <w:szCs w:val="24"/>
    </w:rPr>
  </w:style>
  <w:style w:type="paragraph" w:styleId="Heading4">
    <w:name w:val="heading 4"/>
    <w:basedOn w:val="Normal"/>
    <w:next w:val="Normal"/>
    <w:link w:val="Heading4Char"/>
    <w:uiPriority w:val="9"/>
    <w:unhideWhenUsed/>
    <w:qFormat/>
    <w:rsid w:val="007D65D5"/>
    <w:pPr>
      <w:keepNext/>
      <w:keepLines/>
      <w:spacing w:before="40"/>
      <w:outlineLvl w:val="3"/>
    </w:pPr>
    <w:rPr>
      <w:rFonts w:eastAsiaTheme="majorEastAsia" w:cstheme="majorBidi"/>
      <w:b/>
      <w:iCs/>
      <w:color w:val="FFC000"/>
    </w:rPr>
  </w:style>
  <w:style w:type="paragraph" w:styleId="Heading5">
    <w:name w:val="heading 5"/>
    <w:basedOn w:val="Normal"/>
    <w:next w:val="Normal"/>
    <w:link w:val="Heading5Char"/>
    <w:uiPriority w:val="9"/>
    <w:semiHidden/>
    <w:unhideWhenUsed/>
    <w:qFormat/>
    <w:rsid w:val="0086512A"/>
    <w:pPr>
      <w:keepNext/>
      <w:keepLines/>
      <w:spacing w:before="40"/>
      <w:outlineLvl w:val="4"/>
    </w:pPr>
    <w:rPr>
      <w:rFonts w:eastAsiaTheme="majorEastAsia" w:cstheme="majorBidi"/>
      <w:b/>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7761C"/>
    <w:pPr>
      <w:spacing w:after="0" w:line="240" w:lineRule="auto"/>
    </w:pPr>
  </w:style>
  <w:style w:type="character" w:customStyle="1" w:styleId="Heading1Char">
    <w:name w:val="Heading 1 Char"/>
    <w:basedOn w:val="DefaultParagraphFont"/>
    <w:link w:val="Heading1"/>
    <w:uiPriority w:val="9"/>
    <w:rsid w:val="0058387D"/>
    <w:rPr>
      <w:rFonts w:ascii="Times New Roman" w:eastAsia="Times New Roman" w:hAnsi="Times New Roman" w:cs="Times New Roman"/>
      <w:b/>
      <w:bCs/>
      <w:color w:val="0070C0"/>
      <w:kern w:val="32"/>
      <w:sz w:val="24"/>
      <w:szCs w:val="32"/>
    </w:rPr>
  </w:style>
  <w:style w:type="character" w:customStyle="1" w:styleId="Heading2Char">
    <w:name w:val="Heading 2 Char"/>
    <w:basedOn w:val="DefaultParagraphFont"/>
    <w:link w:val="Heading2"/>
    <w:uiPriority w:val="9"/>
    <w:rsid w:val="0058387D"/>
    <w:rPr>
      <w:rFonts w:ascii="Times New Roman" w:eastAsia="Times New Roman" w:hAnsi="Times New Roman" w:cs="Times New Roman"/>
      <w:b/>
      <w:bCs/>
      <w:iCs/>
      <w:color w:val="00B050"/>
      <w:sz w:val="24"/>
      <w:szCs w:val="28"/>
    </w:rPr>
  </w:style>
  <w:style w:type="paragraph" w:styleId="FootnoteText">
    <w:name w:val="footnote text"/>
    <w:basedOn w:val="Normal"/>
    <w:link w:val="FootnoteTextChar"/>
    <w:uiPriority w:val="99"/>
    <w:unhideWhenUsed/>
    <w:rsid w:val="0058387D"/>
  </w:style>
  <w:style w:type="character" w:customStyle="1" w:styleId="FootnoteTextChar">
    <w:name w:val="Footnote Text Char"/>
    <w:basedOn w:val="DefaultParagraphFont"/>
    <w:link w:val="FootnoteText"/>
    <w:uiPriority w:val="99"/>
    <w:rsid w:val="0058387D"/>
    <w:rPr>
      <w:rFonts w:ascii="Times New Roman" w:eastAsia="Calibri" w:hAnsi="Times New Roman" w:cs="Times New Roman"/>
      <w:sz w:val="24"/>
      <w:szCs w:val="20"/>
    </w:rPr>
  </w:style>
  <w:style w:type="character" w:styleId="Hyperlink">
    <w:name w:val="Hyperlink"/>
    <w:uiPriority w:val="99"/>
    <w:unhideWhenUsed/>
    <w:rsid w:val="0058387D"/>
    <w:rPr>
      <w:color w:val="0000FF"/>
      <w:u w:val="single"/>
    </w:rPr>
  </w:style>
  <w:style w:type="paragraph" w:styleId="ListParagraph">
    <w:name w:val="List Paragraph"/>
    <w:basedOn w:val="Normal"/>
    <w:uiPriority w:val="34"/>
    <w:qFormat/>
    <w:rsid w:val="0058387D"/>
    <w:pPr>
      <w:ind w:left="720"/>
      <w:contextualSpacing/>
    </w:pPr>
  </w:style>
  <w:style w:type="paragraph" w:styleId="EndnoteText">
    <w:name w:val="endnote text"/>
    <w:basedOn w:val="Normal"/>
    <w:link w:val="EndnoteTextChar"/>
    <w:uiPriority w:val="99"/>
    <w:semiHidden/>
    <w:unhideWhenUsed/>
    <w:rsid w:val="0058387D"/>
    <w:rPr>
      <w:sz w:val="20"/>
    </w:rPr>
  </w:style>
  <w:style w:type="character" w:customStyle="1" w:styleId="EndnoteTextChar">
    <w:name w:val="Endnote Text Char"/>
    <w:basedOn w:val="DefaultParagraphFont"/>
    <w:link w:val="EndnoteText"/>
    <w:uiPriority w:val="99"/>
    <w:semiHidden/>
    <w:rsid w:val="0058387D"/>
    <w:rPr>
      <w:rFonts w:ascii="Times New Roman" w:eastAsia="Calibri" w:hAnsi="Times New Roman" w:cs="Times New Roman"/>
      <w:sz w:val="20"/>
      <w:szCs w:val="20"/>
    </w:rPr>
  </w:style>
  <w:style w:type="character" w:styleId="EndnoteReference">
    <w:name w:val="endnote reference"/>
    <w:basedOn w:val="DefaultParagraphFont"/>
    <w:uiPriority w:val="99"/>
    <w:semiHidden/>
    <w:unhideWhenUsed/>
    <w:rsid w:val="0058387D"/>
    <w:rPr>
      <w:vertAlign w:val="superscript"/>
    </w:rPr>
  </w:style>
  <w:style w:type="character" w:customStyle="1" w:styleId="Mention1">
    <w:name w:val="Mention1"/>
    <w:basedOn w:val="DefaultParagraphFont"/>
    <w:uiPriority w:val="99"/>
    <w:semiHidden/>
    <w:unhideWhenUsed/>
    <w:rsid w:val="00B315DA"/>
    <w:rPr>
      <w:color w:val="2B579A"/>
      <w:shd w:val="clear" w:color="auto" w:fill="E6E6E6"/>
    </w:rPr>
  </w:style>
  <w:style w:type="paragraph" w:customStyle="1" w:styleId="xmsonormal">
    <w:name w:val="x_msonormal"/>
    <w:basedOn w:val="Normal"/>
    <w:rsid w:val="00FA0CDD"/>
    <w:pPr>
      <w:spacing w:before="100" w:beforeAutospacing="1" w:after="100" w:afterAutospacing="1"/>
    </w:pPr>
    <w:rPr>
      <w:rFonts w:eastAsia="Times New Roman"/>
      <w:szCs w:val="24"/>
      <w:lang w:eastAsia="en-CA"/>
    </w:rPr>
  </w:style>
  <w:style w:type="paragraph" w:styleId="NormalWeb">
    <w:name w:val="Normal (Web)"/>
    <w:basedOn w:val="Normal"/>
    <w:uiPriority w:val="99"/>
    <w:semiHidden/>
    <w:unhideWhenUsed/>
    <w:rsid w:val="001C7DBE"/>
    <w:pPr>
      <w:spacing w:before="100" w:beforeAutospacing="1" w:after="100" w:afterAutospacing="1"/>
    </w:pPr>
    <w:rPr>
      <w:rFonts w:eastAsia="Times New Roman"/>
      <w:szCs w:val="24"/>
      <w:lang w:eastAsia="en-CA"/>
    </w:rPr>
  </w:style>
  <w:style w:type="character" w:customStyle="1" w:styleId="UnresolvedMention1">
    <w:name w:val="Unresolved Mention1"/>
    <w:basedOn w:val="DefaultParagraphFont"/>
    <w:uiPriority w:val="99"/>
    <w:semiHidden/>
    <w:unhideWhenUsed/>
    <w:rsid w:val="00F86D57"/>
    <w:rPr>
      <w:color w:val="808080"/>
      <w:shd w:val="clear" w:color="auto" w:fill="E6E6E6"/>
    </w:rPr>
  </w:style>
  <w:style w:type="character" w:customStyle="1" w:styleId="UnresolvedMention2">
    <w:name w:val="Unresolved Mention2"/>
    <w:basedOn w:val="DefaultParagraphFont"/>
    <w:uiPriority w:val="99"/>
    <w:semiHidden/>
    <w:unhideWhenUsed/>
    <w:rsid w:val="00E44A3B"/>
    <w:rPr>
      <w:color w:val="808080"/>
      <w:shd w:val="clear" w:color="auto" w:fill="E6E6E6"/>
    </w:rPr>
  </w:style>
  <w:style w:type="character" w:styleId="FollowedHyperlink">
    <w:name w:val="FollowedHyperlink"/>
    <w:basedOn w:val="DefaultParagraphFont"/>
    <w:uiPriority w:val="99"/>
    <w:semiHidden/>
    <w:unhideWhenUsed/>
    <w:rsid w:val="00E44A3B"/>
    <w:rPr>
      <w:color w:val="954F72" w:themeColor="followedHyperlink"/>
      <w:u w:val="single"/>
    </w:rPr>
  </w:style>
  <w:style w:type="paragraph" w:styleId="Header">
    <w:name w:val="header"/>
    <w:basedOn w:val="Normal"/>
    <w:link w:val="HeaderChar"/>
    <w:uiPriority w:val="99"/>
    <w:unhideWhenUsed/>
    <w:rsid w:val="00EA7852"/>
    <w:pPr>
      <w:tabs>
        <w:tab w:val="center" w:pos="4680"/>
        <w:tab w:val="right" w:pos="9360"/>
      </w:tabs>
    </w:pPr>
  </w:style>
  <w:style w:type="character" w:customStyle="1" w:styleId="HeaderChar">
    <w:name w:val="Header Char"/>
    <w:basedOn w:val="DefaultParagraphFont"/>
    <w:link w:val="Header"/>
    <w:uiPriority w:val="99"/>
    <w:rsid w:val="00EA7852"/>
    <w:rPr>
      <w:rFonts w:ascii="Times New Roman" w:eastAsia="Calibri" w:hAnsi="Times New Roman" w:cs="Times New Roman"/>
      <w:sz w:val="24"/>
      <w:szCs w:val="20"/>
    </w:rPr>
  </w:style>
  <w:style w:type="paragraph" w:styleId="Footer">
    <w:name w:val="footer"/>
    <w:basedOn w:val="Normal"/>
    <w:link w:val="FooterChar"/>
    <w:uiPriority w:val="99"/>
    <w:unhideWhenUsed/>
    <w:rsid w:val="00EA7852"/>
    <w:pPr>
      <w:tabs>
        <w:tab w:val="center" w:pos="4680"/>
        <w:tab w:val="right" w:pos="9360"/>
      </w:tabs>
    </w:pPr>
  </w:style>
  <w:style w:type="character" w:customStyle="1" w:styleId="FooterChar">
    <w:name w:val="Footer Char"/>
    <w:basedOn w:val="DefaultParagraphFont"/>
    <w:link w:val="Footer"/>
    <w:uiPriority w:val="99"/>
    <w:rsid w:val="00EA7852"/>
    <w:rPr>
      <w:rFonts w:ascii="Times New Roman" w:eastAsia="Calibri" w:hAnsi="Times New Roman" w:cs="Times New Roman"/>
      <w:sz w:val="24"/>
      <w:szCs w:val="20"/>
    </w:rPr>
  </w:style>
  <w:style w:type="paragraph" w:styleId="BalloonText">
    <w:name w:val="Balloon Text"/>
    <w:basedOn w:val="Normal"/>
    <w:link w:val="BalloonTextChar"/>
    <w:uiPriority w:val="99"/>
    <w:semiHidden/>
    <w:unhideWhenUsed/>
    <w:rsid w:val="008A35B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35BF"/>
    <w:rPr>
      <w:rFonts w:ascii="Segoe UI" w:eastAsia="Calibri" w:hAnsi="Segoe UI" w:cs="Segoe UI"/>
      <w:sz w:val="18"/>
      <w:szCs w:val="18"/>
    </w:rPr>
  </w:style>
  <w:style w:type="character" w:customStyle="1" w:styleId="Heading3Char">
    <w:name w:val="Heading 3 Char"/>
    <w:basedOn w:val="DefaultParagraphFont"/>
    <w:link w:val="Heading3"/>
    <w:uiPriority w:val="9"/>
    <w:rsid w:val="007D65D5"/>
    <w:rPr>
      <w:rFonts w:ascii="Times New Roman" w:eastAsiaTheme="majorEastAsia" w:hAnsi="Times New Roman" w:cstheme="majorBidi"/>
      <w:b/>
      <w:color w:val="FF33CC"/>
      <w:sz w:val="24"/>
      <w:szCs w:val="24"/>
    </w:rPr>
  </w:style>
  <w:style w:type="character" w:customStyle="1" w:styleId="Heading4Char">
    <w:name w:val="Heading 4 Char"/>
    <w:basedOn w:val="DefaultParagraphFont"/>
    <w:link w:val="Heading4"/>
    <w:uiPriority w:val="9"/>
    <w:rsid w:val="007D65D5"/>
    <w:rPr>
      <w:rFonts w:ascii="Times New Roman" w:eastAsiaTheme="majorEastAsia" w:hAnsi="Times New Roman" w:cstheme="majorBidi"/>
      <w:b/>
      <w:iCs/>
      <w:color w:val="FFC000"/>
      <w:sz w:val="24"/>
      <w:szCs w:val="20"/>
    </w:rPr>
  </w:style>
  <w:style w:type="character" w:customStyle="1" w:styleId="Heading5Char">
    <w:name w:val="Heading 5 Char"/>
    <w:basedOn w:val="DefaultParagraphFont"/>
    <w:link w:val="Heading5"/>
    <w:uiPriority w:val="9"/>
    <w:semiHidden/>
    <w:rsid w:val="0086512A"/>
    <w:rPr>
      <w:rFonts w:ascii="Times New Roman" w:eastAsiaTheme="majorEastAsia" w:hAnsi="Times New Roman" w:cstheme="majorBidi"/>
      <w:b/>
      <w:color w:val="2F5496" w:themeColor="accent1" w:themeShade="BF"/>
      <w:sz w:val="24"/>
      <w:szCs w:val="20"/>
    </w:rPr>
  </w:style>
  <w:style w:type="table" w:styleId="TableGrid">
    <w:name w:val="Table Grid"/>
    <w:basedOn w:val="TableNormal"/>
    <w:uiPriority w:val="39"/>
    <w:rsid w:val="00C07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6A5108"/>
    <w:rPr>
      <w:sz w:val="16"/>
      <w:szCs w:val="16"/>
    </w:rPr>
  </w:style>
  <w:style w:type="paragraph" w:styleId="CommentText">
    <w:name w:val="annotation text"/>
    <w:basedOn w:val="Normal"/>
    <w:link w:val="CommentTextChar"/>
    <w:uiPriority w:val="99"/>
    <w:semiHidden/>
    <w:unhideWhenUsed/>
    <w:rsid w:val="006A5108"/>
    <w:rPr>
      <w:sz w:val="20"/>
    </w:rPr>
  </w:style>
  <w:style w:type="character" w:customStyle="1" w:styleId="CommentTextChar">
    <w:name w:val="Comment Text Char"/>
    <w:basedOn w:val="DefaultParagraphFont"/>
    <w:link w:val="CommentText"/>
    <w:uiPriority w:val="99"/>
    <w:semiHidden/>
    <w:rsid w:val="006A5108"/>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A5108"/>
    <w:rPr>
      <w:b/>
      <w:bCs/>
    </w:rPr>
  </w:style>
  <w:style w:type="character" w:customStyle="1" w:styleId="CommentSubjectChar">
    <w:name w:val="Comment Subject Char"/>
    <w:basedOn w:val="CommentTextChar"/>
    <w:link w:val="CommentSubject"/>
    <w:uiPriority w:val="99"/>
    <w:semiHidden/>
    <w:rsid w:val="006A5108"/>
    <w:rPr>
      <w:rFonts w:ascii="Times New Roman" w:eastAsia="Calibri" w:hAnsi="Times New Roman" w:cs="Times New Roman"/>
      <w:b/>
      <w:bCs/>
      <w:sz w:val="20"/>
      <w:szCs w:val="20"/>
    </w:rPr>
  </w:style>
  <w:style w:type="paragraph" w:styleId="Revision">
    <w:name w:val="Revision"/>
    <w:hidden/>
    <w:uiPriority w:val="99"/>
    <w:semiHidden/>
    <w:rsid w:val="006A5108"/>
    <w:pPr>
      <w:spacing w:after="0" w:line="240" w:lineRule="auto"/>
    </w:pPr>
    <w:rPr>
      <w:rFonts w:ascii="Times New Roman" w:eastAsia="Calibri"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025400">
      <w:bodyDiv w:val="1"/>
      <w:marLeft w:val="0"/>
      <w:marRight w:val="0"/>
      <w:marTop w:val="0"/>
      <w:marBottom w:val="0"/>
      <w:divBdr>
        <w:top w:val="none" w:sz="0" w:space="0" w:color="auto"/>
        <w:left w:val="none" w:sz="0" w:space="0" w:color="auto"/>
        <w:bottom w:val="none" w:sz="0" w:space="0" w:color="auto"/>
        <w:right w:val="none" w:sz="0" w:space="0" w:color="auto"/>
      </w:divBdr>
    </w:div>
    <w:div w:id="575014961">
      <w:bodyDiv w:val="1"/>
      <w:marLeft w:val="0"/>
      <w:marRight w:val="0"/>
      <w:marTop w:val="0"/>
      <w:marBottom w:val="0"/>
      <w:divBdr>
        <w:top w:val="none" w:sz="0" w:space="0" w:color="auto"/>
        <w:left w:val="none" w:sz="0" w:space="0" w:color="auto"/>
        <w:bottom w:val="none" w:sz="0" w:space="0" w:color="auto"/>
        <w:right w:val="none" w:sz="0" w:space="0" w:color="auto"/>
      </w:divBdr>
    </w:div>
    <w:div w:id="1298488809">
      <w:bodyDiv w:val="1"/>
      <w:marLeft w:val="0"/>
      <w:marRight w:val="0"/>
      <w:marTop w:val="0"/>
      <w:marBottom w:val="0"/>
      <w:divBdr>
        <w:top w:val="none" w:sz="0" w:space="0" w:color="auto"/>
        <w:left w:val="none" w:sz="0" w:space="0" w:color="auto"/>
        <w:bottom w:val="none" w:sz="0" w:space="0" w:color="auto"/>
        <w:right w:val="none" w:sz="0" w:space="0" w:color="auto"/>
      </w:divBdr>
    </w:div>
    <w:div w:id="1975210898">
      <w:bodyDiv w:val="1"/>
      <w:marLeft w:val="0"/>
      <w:marRight w:val="0"/>
      <w:marTop w:val="0"/>
      <w:marBottom w:val="0"/>
      <w:divBdr>
        <w:top w:val="none" w:sz="0" w:space="0" w:color="auto"/>
        <w:left w:val="none" w:sz="0" w:space="0" w:color="auto"/>
        <w:bottom w:val="none" w:sz="0" w:space="0" w:color="auto"/>
        <w:right w:val="none" w:sz="0" w:space="0" w:color="auto"/>
      </w:divBdr>
      <w:divsChild>
        <w:div w:id="1464880530">
          <w:marLeft w:val="0"/>
          <w:marRight w:val="0"/>
          <w:marTop w:val="0"/>
          <w:marBottom w:val="0"/>
          <w:divBdr>
            <w:top w:val="none" w:sz="0" w:space="0" w:color="auto"/>
            <w:left w:val="none" w:sz="0" w:space="0" w:color="auto"/>
            <w:bottom w:val="none" w:sz="0" w:space="0" w:color="auto"/>
            <w:right w:val="none" w:sz="0" w:space="0" w:color="auto"/>
          </w:divBdr>
          <w:divsChild>
            <w:div w:id="110132932">
              <w:marLeft w:val="0"/>
              <w:marRight w:val="0"/>
              <w:marTop w:val="0"/>
              <w:marBottom w:val="0"/>
              <w:divBdr>
                <w:top w:val="none" w:sz="0" w:space="0" w:color="auto"/>
                <w:left w:val="none" w:sz="0" w:space="0" w:color="auto"/>
                <w:bottom w:val="none" w:sz="0" w:space="0" w:color="auto"/>
                <w:right w:val="none" w:sz="0" w:space="0" w:color="auto"/>
              </w:divBdr>
            </w:div>
            <w:div w:id="1258250126">
              <w:marLeft w:val="0"/>
              <w:marRight w:val="0"/>
              <w:marTop w:val="0"/>
              <w:marBottom w:val="0"/>
              <w:divBdr>
                <w:top w:val="none" w:sz="0" w:space="0" w:color="auto"/>
                <w:left w:val="none" w:sz="0" w:space="0" w:color="auto"/>
                <w:bottom w:val="none" w:sz="0" w:space="0" w:color="auto"/>
                <w:right w:val="none" w:sz="0" w:space="0" w:color="auto"/>
              </w:divBdr>
            </w:div>
            <w:div w:id="1562061838">
              <w:marLeft w:val="0"/>
              <w:marRight w:val="0"/>
              <w:marTop w:val="0"/>
              <w:marBottom w:val="0"/>
              <w:divBdr>
                <w:top w:val="none" w:sz="0" w:space="0" w:color="auto"/>
                <w:left w:val="none" w:sz="0" w:space="0" w:color="auto"/>
                <w:bottom w:val="none" w:sz="0" w:space="0" w:color="auto"/>
                <w:right w:val="none" w:sz="0" w:space="0" w:color="auto"/>
              </w:divBdr>
            </w:div>
            <w:div w:id="552353176">
              <w:marLeft w:val="0"/>
              <w:marRight w:val="0"/>
              <w:marTop w:val="0"/>
              <w:marBottom w:val="0"/>
              <w:divBdr>
                <w:top w:val="none" w:sz="0" w:space="0" w:color="auto"/>
                <w:left w:val="none" w:sz="0" w:space="0" w:color="auto"/>
                <w:bottom w:val="none" w:sz="0" w:space="0" w:color="auto"/>
                <w:right w:val="none" w:sz="0" w:space="0" w:color="auto"/>
              </w:divBdr>
            </w:div>
            <w:div w:id="2068527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ilar\OneDrive\Backups\Custom%20Office%20Templates\HEC%20standa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83D30-4E50-42AD-8667-36072EF10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HEC standard</Template>
  <TotalTime>1</TotalTime>
  <Pages>19</Pages>
  <Words>6050</Words>
  <Characters>34488</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York University</Company>
  <LinksUpToDate>false</LinksUpToDate>
  <CharactersWithSpaces>40458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Hilary Evans Cameron</dc:creator>
  <cp:lastModifiedBy>Hilary Evans Cameron</cp:lastModifiedBy>
  <cp:revision>5</cp:revision>
  <cp:lastPrinted>2018-05-23T02:24:00Z</cp:lastPrinted>
  <dcterms:created xsi:type="dcterms:W3CDTF">2024-02-13T21:17:00Z</dcterms:created>
  <dcterms:modified xsi:type="dcterms:W3CDTF">2024-02-13T21:48:00Z</dcterms:modified>
</cp:coreProperties>
</file>